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3D7B" w14:textId="0E5CDBE4" w:rsidR="006656AD" w:rsidRPr="00506D9F" w:rsidRDefault="0077280C" w:rsidP="0077280C">
      <w:pPr>
        <w:spacing w:after="0" w:line="240" w:lineRule="auto"/>
        <w:jc w:val="center"/>
        <w:rPr>
          <w:sz w:val="28"/>
          <w:szCs w:val="28"/>
          <w:lang w:val="en-GB"/>
        </w:rPr>
      </w:pPr>
      <w:r w:rsidRPr="00506D9F">
        <w:rPr>
          <w:b/>
          <w:bCs/>
          <w:sz w:val="28"/>
          <w:szCs w:val="28"/>
          <w:lang w:val="en-GB"/>
        </w:rPr>
        <w:t xml:space="preserve">Iconoclasm &amp; Byzantine Control over the </w:t>
      </w:r>
      <w:r w:rsidR="00682CD8" w:rsidRPr="00506D9F">
        <w:rPr>
          <w:b/>
          <w:bCs/>
          <w:sz w:val="28"/>
          <w:szCs w:val="28"/>
          <w:lang w:val="en-GB"/>
        </w:rPr>
        <w:t>Eastern Adriatic</w:t>
      </w:r>
      <w:r w:rsidRPr="00506D9F">
        <w:rPr>
          <w:b/>
          <w:bCs/>
          <w:sz w:val="28"/>
          <w:szCs w:val="28"/>
          <w:lang w:val="en-GB"/>
        </w:rPr>
        <w:t xml:space="preserve"> Littoral</w:t>
      </w:r>
    </w:p>
    <w:p w14:paraId="3D9DF350" w14:textId="77777777" w:rsidR="0077280C" w:rsidRPr="00506D9F" w:rsidRDefault="0077280C" w:rsidP="0077280C">
      <w:pPr>
        <w:spacing w:after="0" w:line="240" w:lineRule="auto"/>
        <w:jc w:val="right"/>
        <w:rPr>
          <w:sz w:val="24"/>
          <w:szCs w:val="24"/>
          <w:lang w:val="en-GB"/>
        </w:rPr>
      </w:pPr>
    </w:p>
    <w:p w14:paraId="7093FA85" w14:textId="32DC044E" w:rsidR="0077280C" w:rsidRPr="00506D9F" w:rsidRDefault="0077280C" w:rsidP="0077280C">
      <w:pPr>
        <w:spacing w:after="0" w:line="240" w:lineRule="auto"/>
        <w:jc w:val="center"/>
        <w:rPr>
          <w:sz w:val="24"/>
          <w:szCs w:val="24"/>
          <w:lang w:val="en-GB"/>
        </w:rPr>
      </w:pPr>
      <w:r w:rsidRPr="00506D9F">
        <w:rPr>
          <w:sz w:val="24"/>
          <w:szCs w:val="24"/>
          <w:lang w:val="en-GB"/>
        </w:rPr>
        <w:t>Assoc. Prof. Konstantinos Giakoumis</w:t>
      </w:r>
    </w:p>
    <w:p w14:paraId="25820B5E" w14:textId="49B508FF" w:rsidR="0077280C" w:rsidRPr="00506D9F" w:rsidRDefault="0077280C" w:rsidP="0077280C">
      <w:pPr>
        <w:spacing w:after="0" w:line="240" w:lineRule="auto"/>
        <w:jc w:val="center"/>
        <w:rPr>
          <w:sz w:val="24"/>
          <w:szCs w:val="24"/>
          <w:lang w:val="en-GB"/>
        </w:rPr>
      </w:pPr>
      <w:r w:rsidRPr="00506D9F">
        <w:rPr>
          <w:sz w:val="20"/>
          <w:szCs w:val="20"/>
          <w:lang w:val="en-GB"/>
        </w:rPr>
        <w:t>LOGOS University College</w:t>
      </w:r>
      <w:r w:rsidR="00682CD8" w:rsidRPr="00506D9F">
        <w:rPr>
          <w:sz w:val="20"/>
          <w:szCs w:val="20"/>
          <w:lang w:val="en-GB"/>
        </w:rPr>
        <w:t xml:space="preserve">, </w:t>
      </w:r>
      <w:hyperlink r:id="rId5" w:history="1">
        <w:r w:rsidRPr="00506D9F">
          <w:rPr>
            <w:rStyle w:val="Hyperlink"/>
            <w:sz w:val="20"/>
            <w:szCs w:val="20"/>
            <w:lang w:val="en-GB"/>
          </w:rPr>
          <w:t>Kgiakoumis2@gmail.com</w:t>
        </w:r>
      </w:hyperlink>
    </w:p>
    <w:p w14:paraId="6292EF08" w14:textId="3ED0DADA" w:rsidR="0077280C" w:rsidRPr="00506D9F" w:rsidRDefault="0077280C" w:rsidP="0077280C">
      <w:pPr>
        <w:spacing w:after="0" w:line="240" w:lineRule="auto"/>
        <w:jc w:val="both"/>
        <w:rPr>
          <w:sz w:val="24"/>
          <w:szCs w:val="24"/>
          <w:lang w:val="en-GB"/>
        </w:rPr>
      </w:pPr>
    </w:p>
    <w:p w14:paraId="6D68AB91" w14:textId="593F557F" w:rsidR="0077280C" w:rsidRPr="00506D9F" w:rsidRDefault="0077280C" w:rsidP="0077280C">
      <w:pPr>
        <w:spacing w:after="0" w:line="240" w:lineRule="auto"/>
        <w:jc w:val="both"/>
        <w:rPr>
          <w:sz w:val="24"/>
          <w:szCs w:val="24"/>
          <w:lang w:val="en-GB"/>
        </w:rPr>
      </w:pPr>
      <w:r w:rsidRPr="00506D9F">
        <w:rPr>
          <w:sz w:val="24"/>
          <w:szCs w:val="24"/>
          <w:lang w:val="en-GB"/>
        </w:rPr>
        <w:t xml:space="preserve">The iconoclastic controversy in Byzantium and the subsequent disagreement with the Church of Rome seems to have provided new grounds of competition </w:t>
      </w:r>
      <w:r w:rsidR="00682CD8" w:rsidRPr="00506D9F">
        <w:rPr>
          <w:sz w:val="24"/>
          <w:szCs w:val="24"/>
          <w:lang w:val="en-GB"/>
        </w:rPr>
        <w:t xml:space="preserve">between the Church of Rome and the Church of Constantinople </w:t>
      </w:r>
      <w:r w:rsidRPr="00506D9F">
        <w:rPr>
          <w:sz w:val="24"/>
          <w:szCs w:val="24"/>
          <w:lang w:val="en-GB"/>
        </w:rPr>
        <w:t xml:space="preserve">over the </w:t>
      </w:r>
      <w:r w:rsidR="00682CD8" w:rsidRPr="00506D9F">
        <w:rPr>
          <w:sz w:val="24"/>
          <w:szCs w:val="24"/>
          <w:lang w:val="en-GB"/>
        </w:rPr>
        <w:t xml:space="preserve">ecclesiastical jurisdictional </w:t>
      </w:r>
      <w:r w:rsidRPr="00506D9F">
        <w:rPr>
          <w:sz w:val="24"/>
          <w:szCs w:val="24"/>
          <w:lang w:val="en-GB"/>
        </w:rPr>
        <w:t xml:space="preserve">subjugation of the </w:t>
      </w:r>
      <w:r w:rsidR="00682CD8" w:rsidRPr="00506D9F">
        <w:rPr>
          <w:sz w:val="24"/>
          <w:szCs w:val="24"/>
          <w:lang w:val="en-GB"/>
        </w:rPr>
        <w:t>eastern Adriatic</w:t>
      </w:r>
      <w:r w:rsidRPr="00506D9F">
        <w:rPr>
          <w:sz w:val="24"/>
          <w:szCs w:val="24"/>
          <w:lang w:val="en-GB"/>
        </w:rPr>
        <w:t xml:space="preserve"> </w:t>
      </w:r>
      <w:r w:rsidR="00682CD8" w:rsidRPr="00506D9F">
        <w:rPr>
          <w:sz w:val="24"/>
          <w:szCs w:val="24"/>
          <w:lang w:val="en-GB"/>
        </w:rPr>
        <w:t xml:space="preserve">littoral. </w:t>
      </w:r>
      <w:r w:rsidRPr="00506D9F">
        <w:rPr>
          <w:sz w:val="24"/>
          <w:szCs w:val="24"/>
          <w:lang w:val="en-GB"/>
        </w:rPr>
        <w:t xml:space="preserve">This paper problematises </w:t>
      </w:r>
      <w:r w:rsidR="00682CD8" w:rsidRPr="00506D9F">
        <w:rPr>
          <w:sz w:val="24"/>
          <w:szCs w:val="24"/>
          <w:lang w:val="en-GB"/>
        </w:rPr>
        <w:t xml:space="preserve">the ways in which arts seem to have been engaged in </w:t>
      </w:r>
      <w:r w:rsidR="00542B7D" w:rsidRPr="00506D9F">
        <w:rPr>
          <w:sz w:val="24"/>
          <w:szCs w:val="24"/>
          <w:lang w:val="en-GB"/>
        </w:rPr>
        <w:t xml:space="preserve">ideologically </w:t>
      </w:r>
      <w:r w:rsidR="00682CD8" w:rsidRPr="00506D9F">
        <w:rPr>
          <w:sz w:val="24"/>
          <w:szCs w:val="24"/>
          <w:lang w:val="en-GB"/>
        </w:rPr>
        <w:t>orient</w:t>
      </w:r>
      <w:r w:rsidR="00542B7D" w:rsidRPr="00506D9F">
        <w:rPr>
          <w:sz w:val="24"/>
          <w:szCs w:val="24"/>
          <w:lang w:val="en-GB"/>
        </w:rPr>
        <w:t>at</w:t>
      </w:r>
      <w:r w:rsidR="00682CD8" w:rsidRPr="00506D9F">
        <w:rPr>
          <w:sz w:val="24"/>
          <w:szCs w:val="24"/>
          <w:lang w:val="en-GB"/>
        </w:rPr>
        <w:t xml:space="preserve">ing these regions towards the </w:t>
      </w:r>
      <w:r w:rsidR="00542B7D" w:rsidRPr="00506D9F">
        <w:rPr>
          <w:sz w:val="24"/>
          <w:szCs w:val="24"/>
          <w:lang w:val="en-GB"/>
        </w:rPr>
        <w:t>Byzantine capital</w:t>
      </w:r>
      <w:r w:rsidR="00682CD8" w:rsidRPr="00506D9F">
        <w:rPr>
          <w:sz w:val="24"/>
          <w:szCs w:val="24"/>
          <w:lang w:val="en-GB"/>
        </w:rPr>
        <w:t xml:space="preserve">. Departing from the firm dating of the Ulcinj </w:t>
      </w:r>
      <w:r w:rsidR="0000125A" w:rsidRPr="00506D9F">
        <w:rPr>
          <w:sz w:val="24"/>
          <w:szCs w:val="24"/>
          <w:lang w:val="en-GB"/>
        </w:rPr>
        <w:t>c</w:t>
      </w:r>
      <w:r w:rsidR="00682CD8" w:rsidRPr="00506D9F">
        <w:rPr>
          <w:sz w:val="24"/>
          <w:szCs w:val="24"/>
          <w:lang w:val="en-GB"/>
        </w:rPr>
        <w:t xml:space="preserve">iborium in the reign of co-emperors Leo III and Constantine V (720-741), pursuant iconographic analysis of its representations, and the convincing dating of the </w:t>
      </w:r>
      <w:r w:rsidR="0000125A" w:rsidRPr="00506D9F">
        <w:rPr>
          <w:sz w:val="24"/>
          <w:szCs w:val="24"/>
          <w:lang w:val="en-GB"/>
        </w:rPr>
        <w:t xml:space="preserve">Kotor ciborium in the reign of emperor Nicephoros I (802-811) by Ivan </w:t>
      </w:r>
      <w:r w:rsidR="00D56A36" w:rsidRPr="00506D9F">
        <w:rPr>
          <w:sz w:val="24"/>
          <w:szCs w:val="24"/>
          <w:lang w:val="en-GB"/>
        </w:rPr>
        <w:t>Stevovic</w:t>
      </w:r>
      <w:r w:rsidR="000575D6" w:rsidRPr="00506D9F">
        <w:rPr>
          <w:rFonts w:cstheme="minorHAnsi"/>
          <w:sz w:val="24"/>
          <w:szCs w:val="24"/>
          <w:lang w:val="en-GB"/>
        </w:rPr>
        <w:t xml:space="preserve"> (2016)</w:t>
      </w:r>
      <w:r w:rsidR="0000125A" w:rsidRPr="00506D9F">
        <w:rPr>
          <w:sz w:val="24"/>
          <w:szCs w:val="24"/>
          <w:lang w:val="en-GB"/>
        </w:rPr>
        <w:t xml:space="preserve">, I am investigating </w:t>
      </w:r>
      <w:r w:rsidR="00542B7D" w:rsidRPr="00506D9F">
        <w:rPr>
          <w:sz w:val="24"/>
          <w:szCs w:val="24"/>
          <w:lang w:val="en-GB"/>
        </w:rPr>
        <w:t>an</w:t>
      </w:r>
      <w:r w:rsidR="0000125A" w:rsidRPr="00506D9F">
        <w:rPr>
          <w:sz w:val="24"/>
          <w:szCs w:val="24"/>
          <w:lang w:val="en-GB"/>
        </w:rPr>
        <w:t>other sculptural fragment from the wider region (from Durrës</w:t>
      </w:r>
      <w:r w:rsidR="00347EF3" w:rsidRPr="00506D9F">
        <w:rPr>
          <w:sz w:val="24"/>
          <w:szCs w:val="24"/>
          <w:lang w:val="en-GB"/>
        </w:rPr>
        <w:t>, in Greek Dyrrhachion / Δυῤῥράχιον</w:t>
      </w:r>
      <w:r w:rsidR="0000125A" w:rsidRPr="00506D9F">
        <w:rPr>
          <w:sz w:val="24"/>
          <w:szCs w:val="24"/>
          <w:lang w:val="en-GB"/>
        </w:rPr>
        <w:t xml:space="preserve"> to the Dalmatian coasts), which have hitherto been overlooked or misdated. The existence of a number of sculptural fragments</w:t>
      </w:r>
      <w:r w:rsidR="000575D6" w:rsidRPr="00506D9F">
        <w:rPr>
          <w:sz w:val="24"/>
          <w:szCs w:val="24"/>
          <w:lang w:val="en-GB"/>
        </w:rPr>
        <w:t>,</w:t>
      </w:r>
      <w:r w:rsidR="0000125A" w:rsidRPr="00506D9F">
        <w:rPr>
          <w:sz w:val="24"/>
          <w:szCs w:val="24"/>
          <w:lang w:val="en-GB"/>
        </w:rPr>
        <w:t xml:space="preserve"> </w:t>
      </w:r>
      <w:r w:rsidR="000575D6" w:rsidRPr="00506D9F">
        <w:rPr>
          <w:sz w:val="24"/>
          <w:szCs w:val="24"/>
          <w:lang w:val="en-GB"/>
        </w:rPr>
        <w:t xml:space="preserve">a portion thereof being published herein, points to </w:t>
      </w:r>
      <w:r w:rsidR="0034536B" w:rsidRPr="00506D9F">
        <w:rPr>
          <w:sz w:val="24"/>
          <w:szCs w:val="24"/>
          <w:lang w:val="en-GB"/>
        </w:rPr>
        <w:t>iconoclast</w:t>
      </w:r>
      <w:r w:rsidR="000575D6" w:rsidRPr="00506D9F">
        <w:rPr>
          <w:sz w:val="24"/>
          <w:szCs w:val="24"/>
          <w:lang w:val="en-GB"/>
        </w:rPr>
        <w:t>ic</w:t>
      </w:r>
      <w:r w:rsidR="0034536B" w:rsidRPr="00506D9F">
        <w:rPr>
          <w:sz w:val="24"/>
          <w:szCs w:val="24"/>
          <w:lang w:val="en-GB"/>
        </w:rPr>
        <w:t xml:space="preserve"> iconographic idioms</w:t>
      </w:r>
      <w:r w:rsidR="008D312D" w:rsidRPr="00506D9F">
        <w:rPr>
          <w:sz w:val="24"/>
          <w:szCs w:val="24"/>
          <w:lang w:val="en-GB"/>
        </w:rPr>
        <w:t xml:space="preserve"> contextualized in the interest of Byzantine emperors of the period in the regions from Durrës to the Dalmatian littoral</w:t>
      </w:r>
      <w:r w:rsidR="000575D6" w:rsidRPr="00506D9F">
        <w:rPr>
          <w:sz w:val="24"/>
          <w:szCs w:val="24"/>
          <w:lang w:val="en-GB"/>
        </w:rPr>
        <w:t>.</w:t>
      </w:r>
      <w:r w:rsidR="008D312D" w:rsidRPr="00506D9F">
        <w:rPr>
          <w:sz w:val="24"/>
          <w:szCs w:val="24"/>
          <w:lang w:val="en-GB"/>
        </w:rPr>
        <w:t xml:space="preserve"> </w:t>
      </w:r>
      <w:r w:rsidR="000575D6" w:rsidRPr="00506D9F">
        <w:rPr>
          <w:sz w:val="24"/>
          <w:szCs w:val="24"/>
          <w:lang w:val="en-GB"/>
        </w:rPr>
        <w:t xml:space="preserve">Though still small in number, these sculptures lead me to suggest some sort of </w:t>
      </w:r>
      <w:r w:rsidR="008D312D" w:rsidRPr="00506D9F">
        <w:rPr>
          <w:sz w:val="24"/>
          <w:szCs w:val="24"/>
          <w:lang w:val="en-GB"/>
        </w:rPr>
        <w:t>engagement of iconoclasm</w:t>
      </w:r>
      <w:r w:rsidR="005019DD" w:rsidRPr="00506D9F">
        <w:rPr>
          <w:sz w:val="24"/>
          <w:szCs w:val="24"/>
          <w:lang w:val="en-GB"/>
        </w:rPr>
        <w:t xml:space="preserve"> or iconoclast iconography</w:t>
      </w:r>
      <w:r w:rsidR="008D312D" w:rsidRPr="00506D9F">
        <w:rPr>
          <w:sz w:val="24"/>
          <w:szCs w:val="24"/>
          <w:lang w:val="en-GB"/>
        </w:rPr>
        <w:t xml:space="preserve"> in </w:t>
      </w:r>
      <w:r w:rsidR="000575D6" w:rsidRPr="00506D9F">
        <w:rPr>
          <w:sz w:val="24"/>
          <w:szCs w:val="24"/>
          <w:lang w:val="en-GB"/>
        </w:rPr>
        <w:t xml:space="preserve">this region, in order to </w:t>
      </w:r>
      <w:r w:rsidR="008D312D" w:rsidRPr="00506D9F">
        <w:rPr>
          <w:sz w:val="24"/>
          <w:szCs w:val="24"/>
          <w:lang w:val="en-GB"/>
        </w:rPr>
        <w:t xml:space="preserve">maintain </w:t>
      </w:r>
      <w:r w:rsidR="000575D6" w:rsidRPr="00506D9F">
        <w:rPr>
          <w:sz w:val="24"/>
          <w:szCs w:val="24"/>
          <w:lang w:val="en-GB"/>
        </w:rPr>
        <w:t xml:space="preserve">it </w:t>
      </w:r>
      <w:r w:rsidR="008D312D" w:rsidRPr="00506D9F">
        <w:rPr>
          <w:sz w:val="24"/>
          <w:szCs w:val="24"/>
          <w:lang w:val="en-GB"/>
        </w:rPr>
        <w:t>under the zone of influence of Constantinople.</w:t>
      </w:r>
    </w:p>
    <w:p w14:paraId="49AAB3DF" w14:textId="4D840875" w:rsidR="00B2482C" w:rsidRPr="00506D9F" w:rsidRDefault="00B2482C" w:rsidP="00B2482C">
      <w:pPr>
        <w:spacing w:after="0" w:line="240" w:lineRule="auto"/>
        <w:ind w:firstLine="567"/>
        <w:jc w:val="both"/>
        <w:rPr>
          <w:sz w:val="24"/>
          <w:szCs w:val="24"/>
          <w:lang w:val="en-GB"/>
        </w:rPr>
      </w:pPr>
      <w:r w:rsidRPr="00506D9F">
        <w:rPr>
          <w:sz w:val="24"/>
          <w:szCs w:val="24"/>
          <w:lang w:val="en-GB"/>
        </w:rPr>
        <w:t>Building up on previous survey work on iconoclasm as an essential history of image studies (Giakoumis 2021)</w:t>
      </w:r>
      <w:r w:rsidR="00DE35D4" w:rsidRPr="00506D9F">
        <w:rPr>
          <w:sz w:val="24"/>
          <w:szCs w:val="24"/>
          <w:lang w:val="en-GB"/>
        </w:rPr>
        <w:t xml:space="preserve"> the paper is structured in </w:t>
      </w:r>
      <w:r w:rsidR="00645019" w:rsidRPr="00506D9F">
        <w:rPr>
          <w:sz w:val="24"/>
          <w:szCs w:val="24"/>
          <w:lang w:val="en-GB"/>
        </w:rPr>
        <w:t xml:space="preserve">four parts. The paper’s first part deals with </w:t>
      </w:r>
      <w:r w:rsidR="005019DD" w:rsidRPr="00506D9F">
        <w:rPr>
          <w:sz w:val="24"/>
          <w:szCs w:val="24"/>
          <w:lang w:val="en-GB"/>
        </w:rPr>
        <w:t>iconoclasm as a phenomenon; its second part pays attention to the politics and pragmatics of the period in the capital centre, while the following part shifts focus to the region under consideration. Finally, the last part of this paper focuses on the artworks taken under consideration.</w:t>
      </w:r>
    </w:p>
    <w:p w14:paraId="59939D07" w14:textId="77777777" w:rsidR="000575D6" w:rsidRPr="00506D9F" w:rsidRDefault="000575D6" w:rsidP="0077280C">
      <w:pPr>
        <w:spacing w:after="0" w:line="240" w:lineRule="auto"/>
        <w:jc w:val="both"/>
        <w:rPr>
          <w:b/>
          <w:bCs/>
          <w:sz w:val="24"/>
          <w:szCs w:val="24"/>
          <w:lang w:val="en-GB"/>
        </w:rPr>
      </w:pPr>
    </w:p>
    <w:p w14:paraId="4214889E" w14:textId="799E2ACC" w:rsidR="006F7DBC" w:rsidRPr="00506D9F" w:rsidRDefault="000575D6" w:rsidP="0077280C">
      <w:pPr>
        <w:spacing w:after="0" w:line="240" w:lineRule="auto"/>
        <w:jc w:val="both"/>
        <w:rPr>
          <w:b/>
          <w:bCs/>
          <w:sz w:val="24"/>
          <w:szCs w:val="24"/>
          <w:lang w:val="en-GB"/>
        </w:rPr>
      </w:pPr>
      <w:r w:rsidRPr="00506D9F">
        <w:rPr>
          <w:b/>
          <w:bCs/>
          <w:sz w:val="24"/>
          <w:szCs w:val="24"/>
          <w:lang w:val="en-GB"/>
        </w:rPr>
        <w:t>1</w:t>
      </w:r>
      <w:r w:rsidR="006F7DBC" w:rsidRPr="00506D9F">
        <w:rPr>
          <w:b/>
          <w:bCs/>
          <w:sz w:val="24"/>
          <w:szCs w:val="24"/>
          <w:lang w:val="en-GB"/>
        </w:rPr>
        <w:t xml:space="preserve">. </w:t>
      </w:r>
      <w:r w:rsidR="004D3F40" w:rsidRPr="00506D9F">
        <w:rPr>
          <w:b/>
          <w:bCs/>
          <w:sz w:val="24"/>
          <w:szCs w:val="24"/>
          <w:lang w:val="en-GB"/>
        </w:rPr>
        <w:t>Iconoclasm</w:t>
      </w:r>
      <w:r w:rsidR="006F7DBC" w:rsidRPr="00506D9F">
        <w:rPr>
          <w:b/>
          <w:bCs/>
          <w:sz w:val="24"/>
          <w:szCs w:val="24"/>
          <w:lang w:val="en-GB"/>
        </w:rPr>
        <w:t>.</w:t>
      </w:r>
    </w:p>
    <w:p w14:paraId="3EB4A5BF" w14:textId="0F4257CD" w:rsidR="008D312D" w:rsidRPr="00506D9F" w:rsidRDefault="006F7DBC" w:rsidP="0077280C">
      <w:pPr>
        <w:spacing w:after="0" w:line="240" w:lineRule="auto"/>
        <w:jc w:val="both"/>
        <w:rPr>
          <w:sz w:val="24"/>
          <w:szCs w:val="24"/>
          <w:lang w:val="en-GB"/>
        </w:rPr>
      </w:pPr>
      <w:r w:rsidRPr="00506D9F">
        <w:rPr>
          <w:sz w:val="24"/>
          <w:szCs w:val="24"/>
          <w:lang w:val="en-GB"/>
        </w:rPr>
        <w:t xml:space="preserve">The matter of whether images are conducive to believing or blasphemous haunted the great Eastern Roman (i.e., Byzantine) Empire for more than a century (ca. 726 to 843 A.D.) and shook it from its foundations. This section is thus to present the political and religious background against which the artworks under consideration were created. The controversy under discussion has been termed as </w:t>
      </w:r>
      <w:r w:rsidRPr="00506D9F">
        <w:rPr>
          <w:b/>
          <w:bCs/>
          <w:sz w:val="24"/>
          <w:szCs w:val="24"/>
          <w:lang w:val="en-GB"/>
        </w:rPr>
        <w:t>iconoclasm</w:t>
      </w:r>
      <w:r w:rsidRPr="00506D9F">
        <w:rPr>
          <w:sz w:val="24"/>
          <w:szCs w:val="24"/>
          <w:lang w:val="en-GB"/>
        </w:rPr>
        <w:t xml:space="preserve"> or </w:t>
      </w:r>
      <w:r w:rsidRPr="00506D9F">
        <w:rPr>
          <w:b/>
          <w:bCs/>
          <w:sz w:val="24"/>
          <w:szCs w:val="24"/>
          <w:lang w:val="en-GB"/>
        </w:rPr>
        <w:t>iconomachy</w:t>
      </w:r>
      <w:r w:rsidRPr="00506D9F">
        <w:rPr>
          <w:sz w:val="24"/>
          <w:szCs w:val="24"/>
          <w:lang w:val="en-GB"/>
        </w:rPr>
        <w:t xml:space="preserve">. Both terms have been used to describe a period of political-religious controversy on whether or not the use of images in worship constitutes idolatry and, as such, should be banned, as well as the very controversy (Brubaker and Haldon, 2015, 7; Bogdanović, 2020, 199). The difference between these terms is subtle. Iconomachy (Gk. εἰκονομαχία), as the Byzantines more often than not called the controversy, denotes struggle (Gk. μάχη; machy) over icons (Gk. εικών; icon), while iconoclasm (Gk. εἰκονοκλαστία) is the phenomenon of breaking the icons. Those in favour of venerating icons called themselves </w:t>
      </w:r>
      <w:r w:rsidRPr="00506D9F">
        <w:rPr>
          <w:b/>
          <w:bCs/>
          <w:sz w:val="24"/>
          <w:szCs w:val="24"/>
          <w:lang w:val="en-GB"/>
        </w:rPr>
        <w:t>iconophiles</w:t>
      </w:r>
      <w:r w:rsidRPr="00506D9F">
        <w:rPr>
          <w:sz w:val="24"/>
          <w:szCs w:val="24"/>
          <w:lang w:val="en-GB"/>
        </w:rPr>
        <w:t xml:space="preserve"> (Gk. εἰκονόφιλοι), literally ‘friends (or lovers) of icons,’ while the proponents of the opposing camp called them </w:t>
      </w:r>
      <w:r w:rsidRPr="00506D9F">
        <w:rPr>
          <w:b/>
          <w:bCs/>
          <w:sz w:val="24"/>
          <w:szCs w:val="24"/>
          <w:lang w:val="en-GB"/>
        </w:rPr>
        <w:t>iconolatres</w:t>
      </w:r>
      <w:r w:rsidRPr="00506D9F">
        <w:rPr>
          <w:sz w:val="24"/>
          <w:szCs w:val="24"/>
          <w:lang w:val="en-GB"/>
        </w:rPr>
        <w:t xml:space="preserve"> (Gk. εἰκονολάτρες), i.e.</w:t>
      </w:r>
      <w:r w:rsidR="008A09D6" w:rsidRPr="00506D9F">
        <w:rPr>
          <w:sz w:val="24"/>
          <w:szCs w:val="24"/>
          <w:lang w:val="en-GB"/>
        </w:rPr>
        <w:t>,</w:t>
      </w:r>
      <w:r w:rsidRPr="00506D9F">
        <w:rPr>
          <w:sz w:val="24"/>
          <w:szCs w:val="24"/>
          <w:lang w:val="en-GB"/>
        </w:rPr>
        <w:t xml:space="preserve"> worshippers of icons, or even </w:t>
      </w:r>
      <w:r w:rsidRPr="00506D9F">
        <w:rPr>
          <w:b/>
          <w:bCs/>
          <w:sz w:val="24"/>
          <w:szCs w:val="24"/>
          <w:lang w:val="en-GB"/>
        </w:rPr>
        <w:t>iconodules</w:t>
      </w:r>
      <w:r w:rsidRPr="00506D9F">
        <w:rPr>
          <w:sz w:val="24"/>
          <w:szCs w:val="24"/>
          <w:lang w:val="en-GB"/>
        </w:rPr>
        <w:t xml:space="preserve"> (Gk. εἰκονόδουλοι), meaning ‘slaves of icons</w:t>
      </w:r>
      <w:r w:rsidR="008A09D6" w:rsidRPr="00506D9F">
        <w:rPr>
          <w:sz w:val="24"/>
          <w:szCs w:val="24"/>
          <w:lang w:val="en-GB"/>
        </w:rPr>
        <w:t>.</w:t>
      </w:r>
      <w:r w:rsidRPr="00506D9F">
        <w:rPr>
          <w:sz w:val="24"/>
          <w:szCs w:val="24"/>
          <w:lang w:val="en-GB"/>
        </w:rPr>
        <w:t xml:space="preserve">’ Conversely, those against the use of icons in worship were called by their opponents, among other names, as </w:t>
      </w:r>
      <w:r w:rsidRPr="00506D9F">
        <w:rPr>
          <w:b/>
          <w:bCs/>
          <w:sz w:val="24"/>
          <w:szCs w:val="24"/>
          <w:lang w:val="en-GB"/>
        </w:rPr>
        <w:t>iconomachs</w:t>
      </w:r>
      <w:r w:rsidRPr="00506D9F">
        <w:rPr>
          <w:sz w:val="24"/>
          <w:szCs w:val="24"/>
          <w:lang w:val="en-GB"/>
        </w:rPr>
        <w:t xml:space="preserve"> or </w:t>
      </w:r>
      <w:r w:rsidRPr="00506D9F">
        <w:rPr>
          <w:b/>
          <w:bCs/>
          <w:sz w:val="24"/>
          <w:szCs w:val="24"/>
          <w:lang w:val="en-GB"/>
        </w:rPr>
        <w:lastRenderedPageBreak/>
        <w:t>iconoclasts</w:t>
      </w:r>
      <w:r w:rsidRPr="00506D9F">
        <w:rPr>
          <w:sz w:val="24"/>
          <w:szCs w:val="24"/>
          <w:lang w:val="en-GB"/>
        </w:rPr>
        <w:t xml:space="preserve">. Derivative terms were used to describe the practices of each camp as a phenomenon: </w:t>
      </w:r>
      <w:r w:rsidRPr="00506D9F">
        <w:rPr>
          <w:b/>
          <w:bCs/>
          <w:sz w:val="24"/>
          <w:szCs w:val="24"/>
          <w:lang w:val="en-GB"/>
        </w:rPr>
        <w:t>iconophily</w:t>
      </w:r>
      <w:r w:rsidRPr="00506D9F">
        <w:rPr>
          <w:sz w:val="24"/>
          <w:szCs w:val="24"/>
          <w:lang w:val="en-GB"/>
        </w:rPr>
        <w:t xml:space="preserve"> was thus used to denote the phenomenon and practice of using icons in church services, which was termed as </w:t>
      </w:r>
      <w:r w:rsidRPr="00506D9F">
        <w:rPr>
          <w:b/>
          <w:bCs/>
          <w:sz w:val="24"/>
          <w:szCs w:val="24"/>
          <w:lang w:val="en-GB"/>
        </w:rPr>
        <w:t>iconoduly</w:t>
      </w:r>
      <w:r w:rsidRPr="00506D9F">
        <w:rPr>
          <w:sz w:val="24"/>
          <w:szCs w:val="24"/>
          <w:lang w:val="en-GB"/>
        </w:rPr>
        <w:t xml:space="preserve"> or </w:t>
      </w:r>
      <w:r w:rsidRPr="00506D9F">
        <w:rPr>
          <w:b/>
          <w:bCs/>
          <w:sz w:val="24"/>
          <w:szCs w:val="24"/>
          <w:lang w:val="en-GB"/>
        </w:rPr>
        <w:t>iconolatry</w:t>
      </w:r>
      <w:r w:rsidRPr="00506D9F">
        <w:rPr>
          <w:sz w:val="24"/>
          <w:szCs w:val="24"/>
          <w:lang w:val="en-GB"/>
        </w:rPr>
        <w:t xml:space="preserve"> by the opponents of such practices. Though both factions claimed they strove for orthodoxy, for reasons related to the scarcity of iconoclastic sources, it is not clear how the iconoclasts called themselves. It is therefore evident that the prevailed referent terms of the controversy reflect the victory of the iconophiles over the iconoclasts.</w:t>
      </w:r>
    </w:p>
    <w:p w14:paraId="7DBA57EA" w14:textId="77777777" w:rsidR="008A09D6" w:rsidRPr="00506D9F" w:rsidRDefault="006F7DBC" w:rsidP="008A09D6">
      <w:pPr>
        <w:spacing w:after="0" w:line="240" w:lineRule="auto"/>
        <w:ind w:firstLine="567"/>
        <w:jc w:val="both"/>
        <w:rPr>
          <w:sz w:val="24"/>
          <w:szCs w:val="24"/>
          <w:lang w:val="en-GB"/>
        </w:rPr>
      </w:pPr>
      <w:r w:rsidRPr="00506D9F">
        <w:rPr>
          <w:sz w:val="24"/>
          <w:szCs w:val="24"/>
          <w:lang w:val="en-GB"/>
        </w:rPr>
        <w:t xml:space="preserve">Several scholars have viewed the choices of iconoclast emperors to shake religious practices of their times at their foundation primarily as a pursuit of pro-eastern policies, after decades of warfare with the Arab world, decisive defeats and territorial losses of the empire’s eastern provinces. Towards the end of the seventh century, the advances of Arab forces in the empire’s eastern territories were not only a threat to its integrity, but had also left its cultural imprint of aniconism on compact populations of the eastern provinces, including the armies of the Anatolikon and Armeniakon </w:t>
      </w:r>
      <w:r w:rsidRPr="00506D9F">
        <w:rPr>
          <w:i/>
          <w:iCs/>
          <w:sz w:val="24"/>
          <w:szCs w:val="24"/>
          <w:lang w:val="en-GB"/>
        </w:rPr>
        <w:t>themata</w:t>
      </w:r>
      <w:r w:rsidRPr="00506D9F">
        <w:rPr>
          <w:sz w:val="24"/>
          <w:szCs w:val="24"/>
          <w:lang w:val="en-GB"/>
        </w:rPr>
        <w:t xml:space="preserve"> (provinces) of the empire (Herrin 1977, 16-17). It also seems that these parts of the empire contained a greater percentage of heretics and others strongly impacted by Jewish (Aron-Beller, 2017) and Muslim perceptions of icons as idols (Brubaker &amp; Haldon 2015, 337-348; Alhassen 2019), thereby presenting the altercation as some sort of civilization clash (cf. Brown 1973). The pursuit of Leo III (r. 717-741), the first emperor to actively pursue iconoclastic policies, has thus been interpreted as an attempt to control domestic affairs of the state (Ahrweiler 1977; cf. Boeck 2015) in the course the empire’ introversion, in an attempt to contain damage in the eastern frontiers of the empire and concerns encountered both on the first (Brubaker &amp; Haldon 2015, 348-364), as well as the second iconoclastic period (Codo</w:t>
      </w:r>
      <w:r w:rsidRPr="00506D9F">
        <w:rPr>
          <w:rFonts w:cstheme="minorHAnsi"/>
          <w:sz w:val="24"/>
          <w:szCs w:val="24"/>
          <w:lang w:val="en-GB"/>
        </w:rPr>
        <w:t>ñ</w:t>
      </w:r>
      <w:r w:rsidRPr="00506D9F">
        <w:rPr>
          <w:sz w:val="24"/>
          <w:szCs w:val="24"/>
          <w:lang w:val="en-GB"/>
        </w:rPr>
        <w:t>er 2014).</w:t>
      </w:r>
    </w:p>
    <w:p w14:paraId="451F1B02" w14:textId="77777777" w:rsidR="00A0345C" w:rsidRPr="00506D9F" w:rsidRDefault="006F7DBC" w:rsidP="00A0345C">
      <w:pPr>
        <w:spacing w:after="0" w:line="240" w:lineRule="auto"/>
        <w:ind w:firstLine="567"/>
        <w:jc w:val="both"/>
        <w:rPr>
          <w:sz w:val="24"/>
          <w:szCs w:val="24"/>
          <w:lang w:val="en-GB"/>
        </w:rPr>
      </w:pPr>
      <w:r w:rsidRPr="00506D9F">
        <w:rPr>
          <w:sz w:val="24"/>
          <w:szCs w:val="24"/>
          <w:lang w:val="en-GB"/>
        </w:rPr>
        <w:t>Although clashes over the use of icons in worship in the eastern provinces of the Byzantine Empire occurred much more frequently than were recorded, iconoclastic disputes in Byzantium are overall classified in two periods. The first iconoclastic period was initiated in 726 or 730, when Leo III the Isaurian, born in Germanikeia, Mara</w:t>
      </w:r>
      <w:r w:rsidRPr="00506D9F">
        <w:rPr>
          <w:rFonts w:cstheme="minorHAnsi"/>
          <w:sz w:val="24"/>
          <w:szCs w:val="24"/>
          <w:lang w:val="en-GB"/>
        </w:rPr>
        <w:t>ş (modern-day Kahramanmaraş, Turkey),</w:t>
      </w:r>
      <w:r w:rsidRPr="00506D9F">
        <w:rPr>
          <w:sz w:val="24"/>
          <w:szCs w:val="24"/>
          <w:lang w:val="en-GB"/>
        </w:rPr>
        <w:t xml:space="preserve"> destroyed the icon of Christ Chalkites on the Brazen House (Chalke) of the Great Palace in Constantinople (modern-day Istanbul) and lasted until 787, when the Seventh Ecumenical Council in Nicaea (Nicaea II) reversed it with the active role of the Athenian-born empress-regent Eirene (752-803 ), widow of Leo IV and co-ruler (r. 780-802 ) with her son Constantine VI. Once iconomachy was settled and icons were restored back in worship, alas not definitively, there followed a period of lull, which lasted until ca. 815, when another iconoclast emperor, Leo V the Armenian (775-820) ordered the removal of the icon of Christ from Brazen House of the Great Palace and its substitution with a cross, thereby initiating the second Byzantine iconoclasm. Iconoclasm was finally suppressed in 843 by another regent-Empress, Theodora (ca. 815-after 867), who assumed the rule after the death of her husband, Emperor Theophilos in 842 as a regent to her underage son Michael III and remained an empress until 867.</w:t>
      </w:r>
    </w:p>
    <w:p w14:paraId="4AD4519E" w14:textId="77777777" w:rsidR="00B16359" w:rsidRPr="00506D9F" w:rsidRDefault="006F7DBC" w:rsidP="00B16359">
      <w:pPr>
        <w:spacing w:after="0" w:line="240" w:lineRule="auto"/>
        <w:ind w:firstLine="567"/>
        <w:jc w:val="both"/>
        <w:rPr>
          <w:sz w:val="24"/>
          <w:szCs w:val="24"/>
          <w:lang w:val="en-GB"/>
        </w:rPr>
      </w:pPr>
      <w:r w:rsidRPr="00506D9F">
        <w:rPr>
          <w:sz w:val="24"/>
          <w:szCs w:val="24"/>
          <w:lang w:val="en-GB"/>
        </w:rPr>
        <w:t xml:space="preserve">Although both periods were labelled with the single term of iconoclasm, each of them had its own particularities. The start date of the first iconoclastic period, for example, has been debated. Although the symbolical act of the removal of Christ’s icon by Leo III the Isaurian (726 or 730) has been conventionally accepted as the start date of the controversy, Brubaker and Haldon have argued that already since 650 soldiers of the Byzantine armies had started developing some interest in imperial affairs. In 681 soldiers of the </w:t>
      </w:r>
      <w:r w:rsidRPr="00506D9F">
        <w:rPr>
          <w:i/>
          <w:sz w:val="24"/>
          <w:szCs w:val="24"/>
          <w:lang w:val="en-GB"/>
        </w:rPr>
        <w:t>Anatolikon</w:t>
      </w:r>
      <w:r w:rsidRPr="00506D9F">
        <w:rPr>
          <w:sz w:val="24"/>
          <w:szCs w:val="24"/>
          <w:lang w:val="en-GB"/>
        </w:rPr>
        <w:t xml:space="preserve"> thema (district) </w:t>
      </w:r>
      <w:r w:rsidRPr="00506D9F">
        <w:rPr>
          <w:sz w:val="24"/>
          <w:szCs w:val="24"/>
          <w:lang w:val="en-GB"/>
        </w:rPr>
        <w:lastRenderedPageBreak/>
        <w:t>assembled at Chrysopolis and demanded that Emperor Constantine IV should concede part of his rule to two co-emperors, in their conviction to the power of the Holy Trinity. This shows the importance of armies as alternative power, which forced Constantine IV to acknowledge the its political power in his inaugural address in the Sixth Ecumenical Council of 680 (Brubaker &amp; Haldon, 2015, 27-29). The second iconoclasm was more restrained in its style of disputation than in the controversy’s first phase and gave emphasis on certain themes and, most notably, the Christological argument, while iconophiles were no longer called or treated as idolaters (Barasch, 1995, 261-266).</w:t>
      </w:r>
    </w:p>
    <w:p w14:paraId="098C2C06" w14:textId="1E15AC25" w:rsidR="00B16359" w:rsidRPr="00506D9F" w:rsidRDefault="00B16359" w:rsidP="00B16359">
      <w:pPr>
        <w:spacing w:after="0" w:line="240" w:lineRule="auto"/>
        <w:ind w:firstLine="567"/>
        <w:jc w:val="both"/>
        <w:rPr>
          <w:sz w:val="24"/>
          <w:szCs w:val="24"/>
          <w:lang w:val="en-GB"/>
        </w:rPr>
      </w:pPr>
      <w:r w:rsidRPr="00506D9F">
        <w:rPr>
          <w:sz w:val="24"/>
          <w:szCs w:val="24"/>
          <w:lang w:val="en-GB"/>
        </w:rPr>
        <w:t>The eventual ‘triumph of Orthodoxy’ resulted in the forceful collection and destruction of iconoclastic literature (cf. Noble, 2009, 69). We are therefore left only with a body of unilateral polemical literature depicting the views of the iconophiles. Hence, the stances, refutations and arguments of the iconoclasts are only indirectly revealed to us by conjecture from their refutations in iconophile literature. Yet, one should single out the pioneering work of Brubaker and Haldon (2001), in supplying us with a great variety of annotated sources, textual and material, which, however, does not remedy the partial character of their majority. Yet, as I shall argue in this paper, artworks of the iconoclast period can also be used to penetrate into iconoclast ideology and aesthetics.</w:t>
      </w:r>
    </w:p>
    <w:p w14:paraId="61819F65" w14:textId="77777777" w:rsidR="00B16359" w:rsidRPr="00506D9F" w:rsidRDefault="00B16359" w:rsidP="00B16359">
      <w:pPr>
        <w:spacing w:after="0" w:line="240" w:lineRule="auto"/>
        <w:ind w:firstLine="567"/>
        <w:jc w:val="both"/>
        <w:rPr>
          <w:sz w:val="24"/>
          <w:szCs w:val="24"/>
          <w:lang w:val="en-GB"/>
        </w:rPr>
      </w:pPr>
      <w:r w:rsidRPr="00506D9F">
        <w:rPr>
          <w:sz w:val="24"/>
          <w:szCs w:val="24"/>
          <w:lang w:val="en-GB"/>
        </w:rPr>
        <w:t xml:space="preserve">For the earlier iconoclast views on the use of icons in worship, the sole source in our disposal is a letter of Eusebius of Caesarea (263-339) to Constantia Augusta dealing with the distinction between form and image (Florovsky, 1950, 84-87; Gero, 1981). For the first iconoclastic period the single most important narrative source is the Chronography of Theophanes the Confessor (1997), which covers Byzantine history up to 813, followed by the work of Patriarch Nicephoros I of Constantinople (Alexander, 1958). Furthermore, the acts of the Seventh Ecumenical Council are also an important primary source for the questions and concerns of this first period of iconoclasm in Byzantium (Guillard 1967; Davis, 1983, 186-232; Stauridis, 1987). The most prominent theological figure to refute the arguments of iconoclasts both in the first as well as the second iconoclastic period was St Theodore of Studion, whose theological thought was deeply influenced by the earlier works of St Dionysios the Areopagite and St John of Damascus (Barasch, 1995, 185-290; Karlin-Hayter, 2002, 154; Dalkos 2006). The </w:t>
      </w:r>
      <w:r w:rsidRPr="00506D9F">
        <w:rPr>
          <w:i/>
          <w:iCs/>
          <w:sz w:val="24"/>
          <w:szCs w:val="24"/>
          <w:lang w:val="en-GB"/>
        </w:rPr>
        <w:t>homily</w:t>
      </w:r>
      <w:r w:rsidRPr="00506D9F">
        <w:rPr>
          <w:sz w:val="24"/>
          <w:szCs w:val="24"/>
          <w:lang w:val="en-GB"/>
        </w:rPr>
        <w:t xml:space="preserve"> delivered by Patriarch Photius of Constantinople on the Holy Saturday, 29 March 867 before the Emperors Michael III and Basil I, on the occasion of the presentation of the great mosaic with the image of the Theotokos and Christ at the eastern apse of the cathedral of St Sophia (Mango, 1958, 279-296), though almost a quarter of a century off from the 843 restoration of the veneration of icons, is a masterpiece of public theological rhetoric on issues debated throughout the iconoclastic altercations in Byzantium. On the events of the two major iconoclastic periods, from a historiographical genre perspective, one is to refer to the Brief Chronicle (Muralto 1863) of George the Monk (842-867), a work dated 843-845 (Afinogenov, 1999), as well as to Books 15 and 16 of Ioannis Zonaras’ Chronicle (Zonaras, 1864, Book 15; 1867, Book 16).</w:t>
      </w:r>
    </w:p>
    <w:p w14:paraId="44CCCEE4" w14:textId="77777777" w:rsidR="00B16359" w:rsidRPr="00506D9F" w:rsidRDefault="00B16359" w:rsidP="00B16359">
      <w:pPr>
        <w:spacing w:after="0" w:line="240" w:lineRule="auto"/>
        <w:ind w:firstLine="567"/>
        <w:jc w:val="both"/>
        <w:rPr>
          <w:sz w:val="24"/>
          <w:szCs w:val="24"/>
          <w:lang w:val="en-GB"/>
        </w:rPr>
      </w:pPr>
      <w:r w:rsidRPr="00506D9F">
        <w:rPr>
          <w:sz w:val="24"/>
          <w:szCs w:val="24"/>
          <w:lang w:val="en-GB"/>
        </w:rPr>
        <w:t xml:space="preserve">One is also to discern diverse theological aspects of the debate intertwined with daily practices, folklore, philosophy, popular feeling and emotions in hagiographical sources of both the first and the second iconoclastic period. The arduous task of taming the vast critical literature on the subject (Ševčenko, 1977; cf. Brubaker &amp; Haldon, 2001, 199-232) has revealed a number of hagiographical texts of several saints of the period, their vast majority appertaining to the iconophiles, yet, two or three </w:t>
      </w:r>
      <w:r w:rsidRPr="00506D9F">
        <w:rPr>
          <w:i/>
          <w:iCs/>
          <w:sz w:val="24"/>
          <w:szCs w:val="24"/>
          <w:lang w:val="en-GB"/>
        </w:rPr>
        <w:t>vitae</w:t>
      </w:r>
      <w:r w:rsidRPr="00506D9F">
        <w:rPr>
          <w:sz w:val="24"/>
          <w:szCs w:val="24"/>
          <w:lang w:val="en-GB"/>
        </w:rPr>
        <w:t xml:space="preserve"> belonging to saints with iconoclast or, at least, non-iconophile </w:t>
      </w:r>
      <w:r w:rsidRPr="00506D9F">
        <w:rPr>
          <w:sz w:val="24"/>
          <w:szCs w:val="24"/>
          <w:lang w:val="en-GB"/>
        </w:rPr>
        <w:lastRenderedPageBreak/>
        <w:t xml:space="preserve">proclivities. Deep insights on the critical aspects of each one’s life, works, praises (encomia) and texts associated with them is clearly not in the scope of this chapter. However, considering that in each of these saints’ </w:t>
      </w:r>
      <w:r w:rsidRPr="00506D9F">
        <w:rPr>
          <w:i/>
          <w:iCs/>
          <w:sz w:val="24"/>
          <w:szCs w:val="24"/>
          <w:lang w:val="en-GB"/>
        </w:rPr>
        <w:t>vita</w:t>
      </w:r>
      <w:r w:rsidRPr="00506D9F">
        <w:rPr>
          <w:sz w:val="24"/>
          <w:szCs w:val="24"/>
          <w:lang w:val="en-GB"/>
        </w:rPr>
        <w:t xml:space="preserve"> the student of image studies can trace useful aspects of how theoretical perspectives debated in image theory were perceived and lived in the context of eighth and ninth century Byzantium, I am organizing and citing their names in the table below for reference purposes.</w:t>
      </w:r>
    </w:p>
    <w:p w14:paraId="0029DB92" w14:textId="77777777" w:rsidR="00B16359" w:rsidRPr="00506D9F" w:rsidRDefault="00B16359" w:rsidP="00B16359">
      <w:pPr>
        <w:spacing w:after="0" w:line="240" w:lineRule="auto"/>
        <w:jc w:val="both"/>
        <w:rPr>
          <w:sz w:val="24"/>
          <w:szCs w:val="24"/>
          <w:lang w:val="en-GB"/>
        </w:rPr>
      </w:pPr>
    </w:p>
    <w:p w14:paraId="60D9223D" w14:textId="77777777" w:rsidR="00B16359" w:rsidRPr="00506D9F" w:rsidRDefault="00B16359" w:rsidP="00B16359">
      <w:pPr>
        <w:spacing w:after="0" w:line="240" w:lineRule="auto"/>
        <w:jc w:val="both"/>
        <w:rPr>
          <w:sz w:val="20"/>
          <w:szCs w:val="20"/>
          <w:lang w:val="en-GB"/>
        </w:rPr>
      </w:pPr>
      <w:r w:rsidRPr="00506D9F">
        <w:rPr>
          <w:b/>
          <w:bCs/>
          <w:sz w:val="20"/>
          <w:szCs w:val="20"/>
          <w:lang w:val="en-GB"/>
        </w:rPr>
        <w:t>Table 1: List of Saints involved in the Iconoclastic Periods in Byzantium</w:t>
      </w:r>
      <w:r w:rsidRPr="00506D9F">
        <w:rPr>
          <w:sz w:val="20"/>
          <w:szCs w:val="20"/>
          <w:lang w:val="en-GB"/>
        </w:rPr>
        <w:t xml:space="preserve"> (compiled on the basis of Ševčenko, 1977; Talbot, 1998 and Brubaker &amp; Haldon, 2001, 199-232).</w:t>
      </w:r>
    </w:p>
    <w:tbl>
      <w:tblPr>
        <w:tblStyle w:val="TableGrid"/>
        <w:tblW w:w="11385" w:type="dxa"/>
        <w:tblInd w:w="-1038" w:type="dxa"/>
        <w:tblLook w:val="04A0" w:firstRow="1" w:lastRow="0" w:firstColumn="1" w:lastColumn="0" w:noHBand="0" w:noVBand="1"/>
      </w:tblPr>
      <w:tblGrid>
        <w:gridCol w:w="744"/>
        <w:gridCol w:w="4825"/>
        <w:gridCol w:w="2410"/>
        <w:gridCol w:w="1778"/>
        <w:gridCol w:w="1628"/>
      </w:tblGrid>
      <w:tr w:rsidR="00B16359" w:rsidRPr="00506D9F" w14:paraId="6BFDEE3F" w14:textId="77777777" w:rsidTr="00D079D3">
        <w:trPr>
          <w:trHeight w:val="253"/>
        </w:trPr>
        <w:tc>
          <w:tcPr>
            <w:tcW w:w="744" w:type="dxa"/>
          </w:tcPr>
          <w:p w14:paraId="050372D4" w14:textId="77777777" w:rsidR="00B16359" w:rsidRPr="00506D9F" w:rsidRDefault="00B16359" w:rsidP="00D079D3">
            <w:pPr>
              <w:jc w:val="center"/>
              <w:rPr>
                <w:b/>
                <w:bCs/>
                <w:lang w:val="en-GB"/>
              </w:rPr>
            </w:pPr>
            <w:r w:rsidRPr="00506D9F">
              <w:rPr>
                <w:b/>
                <w:bCs/>
                <w:lang w:val="en-GB"/>
              </w:rPr>
              <w:t>#</w:t>
            </w:r>
          </w:p>
        </w:tc>
        <w:tc>
          <w:tcPr>
            <w:tcW w:w="4825" w:type="dxa"/>
          </w:tcPr>
          <w:p w14:paraId="7058E9C2" w14:textId="77777777" w:rsidR="00B16359" w:rsidRPr="00506D9F" w:rsidRDefault="00B16359" w:rsidP="00D079D3">
            <w:pPr>
              <w:jc w:val="center"/>
              <w:rPr>
                <w:b/>
                <w:bCs/>
                <w:lang w:val="en-GB"/>
              </w:rPr>
            </w:pPr>
            <w:r w:rsidRPr="00506D9F">
              <w:rPr>
                <w:b/>
                <w:bCs/>
                <w:lang w:val="en-GB"/>
              </w:rPr>
              <w:t>Saint’s Name</w:t>
            </w:r>
          </w:p>
        </w:tc>
        <w:tc>
          <w:tcPr>
            <w:tcW w:w="2410" w:type="dxa"/>
          </w:tcPr>
          <w:p w14:paraId="1E0CA0E7" w14:textId="77777777" w:rsidR="00B16359" w:rsidRPr="00506D9F" w:rsidRDefault="00B16359" w:rsidP="00D079D3">
            <w:pPr>
              <w:jc w:val="center"/>
              <w:rPr>
                <w:b/>
                <w:bCs/>
                <w:lang w:val="en-GB"/>
              </w:rPr>
            </w:pPr>
            <w:r w:rsidRPr="00506D9F">
              <w:rPr>
                <w:b/>
                <w:bCs/>
                <w:lang w:val="en-GB"/>
              </w:rPr>
              <w:t>Year of Death</w:t>
            </w:r>
          </w:p>
        </w:tc>
        <w:tc>
          <w:tcPr>
            <w:tcW w:w="1778" w:type="dxa"/>
          </w:tcPr>
          <w:p w14:paraId="65858745" w14:textId="77777777" w:rsidR="00B16359" w:rsidRPr="00506D9F" w:rsidRDefault="00B16359" w:rsidP="00D079D3">
            <w:pPr>
              <w:ind w:left="-102" w:right="-109"/>
              <w:jc w:val="center"/>
              <w:rPr>
                <w:b/>
                <w:bCs/>
                <w:lang w:val="en-GB"/>
              </w:rPr>
            </w:pPr>
            <w:r w:rsidRPr="00506D9F">
              <w:rPr>
                <w:b/>
                <w:bCs/>
                <w:lang w:val="en-GB"/>
              </w:rPr>
              <w:t>Iconoclastic Period</w:t>
            </w:r>
          </w:p>
        </w:tc>
        <w:tc>
          <w:tcPr>
            <w:tcW w:w="1628" w:type="dxa"/>
          </w:tcPr>
          <w:p w14:paraId="4EA35B99" w14:textId="77777777" w:rsidR="00B16359" w:rsidRPr="00506D9F" w:rsidRDefault="00B16359" w:rsidP="00D079D3">
            <w:pPr>
              <w:ind w:left="-115" w:right="-105"/>
              <w:jc w:val="center"/>
              <w:rPr>
                <w:b/>
                <w:bCs/>
                <w:lang w:val="en-GB"/>
              </w:rPr>
            </w:pPr>
            <w:r w:rsidRPr="00506D9F">
              <w:rPr>
                <w:b/>
                <w:bCs/>
                <w:lang w:val="en-GB"/>
              </w:rPr>
              <w:t>Theological Conviction</w:t>
            </w:r>
          </w:p>
        </w:tc>
      </w:tr>
      <w:tr w:rsidR="00B16359" w:rsidRPr="00506D9F" w14:paraId="4FB769E9" w14:textId="77777777" w:rsidTr="00D079D3">
        <w:trPr>
          <w:trHeight w:val="253"/>
        </w:trPr>
        <w:tc>
          <w:tcPr>
            <w:tcW w:w="744" w:type="dxa"/>
          </w:tcPr>
          <w:p w14:paraId="07A9D5C9" w14:textId="77777777" w:rsidR="00B16359" w:rsidRPr="00506D9F" w:rsidRDefault="00B16359" w:rsidP="00B16359">
            <w:pPr>
              <w:pStyle w:val="ListParagraph"/>
              <w:numPr>
                <w:ilvl w:val="0"/>
                <w:numId w:val="1"/>
              </w:numPr>
              <w:jc w:val="center"/>
              <w:rPr>
                <w:b/>
                <w:bCs/>
                <w:lang w:val="en-GB"/>
              </w:rPr>
            </w:pPr>
          </w:p>
        </w:tc>
        <w:tc>
          <w:tcPr>
            <w:tcW w:w="4825" w:type="dxa"/>
          </w:tcPr>
          <w:p w14:paraId="197B2CE7" w14:textId="77777777" w:rsidR="00B16359" w:rsidRPr="00506D9F" w:rsidRDefault="00B16359" w:rsidP="00D079D3">
            <w:pPr>
              <w:ind w:left="-108" w:right="-104"/>
              <w:jc w:val="both"/>
              <w:rPr>
                <w:lang w:val="en-GB"/>
              </w:rPr>
            </w:pPr>
            <w:r w:rsidRPr="00506D9F">
              <w:rPr>
                <w:lang w:val="en-GB"/>
              </w:rPr>
              <w:t>Theodosia of Constantinople</w:t>
            </w:r>
          </w:p>
        </w:tc>
        <w:tc>
          <w:tcPr>
            <w:tcW w:w="2410" w:type="dxa"/>
          </w:tcPr>
          <w:p w14:paraId="25766C31" w14:textId="77777777" w:rsidR="00B16359" w:rsidRPr="00506D9F" w:rsidRDefault="00B16359" w:rsidP="00D079D3">
            <w:pPr>
              <w:jc w:val="center"/>
              <w:rPr>
                <w:lang w:val="en-GB"/>
              </w:rPr>
            </w:pPr>
            <w:r w:rsidRPr="00506D9F">
              <w:rPr>
                <w:lang w:val="en-GB"/>
              </w:rPr>
              <w:t xml:space="preserve">726 or 330 </w:t>
            </w:r>
          </w:p>
        </w:tc>
        <w:tc>
          <w:tcPr>
            <w:tcW w:w="1778" w:type="dxa"/>
          </w:tcPr>
          <w:p w14:paraId="4B215836" w14:textId="77777777" w:rsidR="00B16359" w:rsidRPr="00506D9F" w:rsidRDefault="00B16359" w:rsidP="00D079D3">
            <w:pPr>
              <w:jc w:val="center"/>
              <w:rPr>
                <w:lang w:val="en-GB"/>
              </w:rPr>
            </w:pPr>
            <w:r w:rsidRPr="00506D9F">
              <w:rPr>
                <w:lang w:val="en-GB"/>
              </w:rPr>
              <w:t>I</w:t>
            </w:r>
          </w:p>
        </w:tc>
        <w:tc>
          <w:tcPr>
            <w:tcW w:w="1628" w:type="dxa"/>
          </w:tcPr>
          <w:p w14:paraId="5941E33C" w14:textId="77777777" w:rsidR="00B16359" w:rsidRPr="00506D9F" w:rsidRDefault="00B16359" w:rsidP="00D079D3">
            <w:pPr>
              <w:jc w:val="both"/>
              <w:rPr>
                <w:lang w:val="en-GB"/>
              </w:rPr>
            </w:pPr>
            <w:r w:rsidRPr="00506D9F">
              <w:rPr>
                <w:lang w:val="en-GB"/>
              </w:rPr>
              <w:t>Iconophile</w:t>
            </w:r>
          </w:p>
        </w:tc>
      </w:tr>
      <w:tr w:rsidR="00B16359" w:rsidRPr="00506D9F" w14:paraId="24CE5E63" w14:textId="77777777" w:rsidTr="00D079D3">
        <w:trPr>
          <w:trHeight w:val="253"/>
        </w:trPr>
        <w:tc>
          <w:tcPr>
            <w:tcW w:w="744" w:type="dxa"/>
          </w:tcPr>
          <w:p w14:paraId="4A66E5D0" w14:textId="77777777" w:rsidR="00B16359" w:rsidRPr="00506D9F" w:rsidRDefault="00B16359" w:rsidP="00B16359">
            <w:pPr>
              <w:pStyle w:val="ListParagraph"/>
              <w:numPr>
                <w:ilvl w:val="0"/>
                <w:numId w:val="1"/>
              </w:numPr>
              <w:jc w:val="center"/>
              <w:rPr>
                <w:b/>
                <w:bCs/>
                <w:lang w:val="en-GB"/>
              </w:rPr>
            </w:pPr>
          </w:p>
        </w:tc>
        <w:tc>
          <w:tcPr>
            <w:tcW w:w="4825" w:type="dxa"/>
          </w:tcPr>
          <w:p w14:paraId="688B320E" w14:textId="77777777" w:rsidR="00B16359" w:rsidRPr="00506D9F" w:rsidRDefault="00B16359" w:rsidP="00D079D3">
            <w:pPr>
              <w:ind w:left="-108" w:right="-104"/>
              <w:jc w:val="both"/>
              <w:rPr>
                <w:lang w:val="en-GB"/>
              </w:rPr>
            </w:pPr>
            <w:r w:rsidRPr="00506D9F">
              <w:rPr>
                <w:lang w:val="en-GB"/>
              </w:rPr>
              <w:t>Ten Martyrs of Constantinople</w:t>
            </w:r>
          </w:p>
        </w:tc>
        <w:tc>
          <w:tcPr>
            <w:tcW w:w="2410" w:type="dxa"/>
          </w:tcPr>
          <w:p w14:paraId="3F0C2697" w14:textId="77777777" w:rsidR="00B16359" w:rsidRPr="00506D9F" w:rsidRDefault="00B16359" w:rsidP="00D079D3">
            <w:pPr>
              <w:jc w:val="center"/>
              <w:rPr>
                <w:lang w:val="en-GB"/>
              </w:rPr>
            </w:pPr>
            <w:r w:rsidRPr="00506D9F">
              <w:rPr>
                <w:lang w:val="en-GB"/>
              </w:rPr>
              <w:t xml:space="preserve">730 </w:t>
            </w:r>
          </w:p>
        </w:tc>
        <w:tc>
          <w:tcPr>
            <w:tcW w:w="1778" w:type="dxa"/>
          </w:tcPr>
          <w:p w14:paraId="50315116" w14:textId="77777777" w:rsidR="00B16359" w:rsidRPr="00506D9F" w:rsidRDefault="00B16359" w:rsidP="00D079D3">
            <w:pPr>
              <w:jc w:val="center"/>
              <w:rPr>
                <w:lang w:val="en-GB"/>
              </w:rPr>
            </w:pPr>
            <w:r w:rsidRPr="00506D9F">
              <w:rPr>
                <w:lang w:val="en-GB"/>
              </w:rPr>
              <w:t>I</w:t>
            </w:r>
          </w:p>
        </w:tc>
        <w:tc>
          <w:tcPr>
            <w:tcW w:w="1628" w:type="dxa"/>
          </w:tcPr>
          <w:p w14:paraId="0F0097DB" w14:textId="77777777" w:rsidR="00B16359" w:rsidRPr="00506D9F" w:rsidRDefault="00B16359" w:rsidP="00D079D3">
            <w:pPr>
              <w:jc w:val="both"/>
              <w:rPr>
                <w:lang w:val="en-GB"/>
              </w:rPr>
            </w:pPr>
            <w:r w:rsidRPr="00506D9F">
              <w:rPr>
                <w:lang w:val="en-GB"/>
              </w:rPr>
              <w:t>Iconophile</w:t>
            </w:r>
          </w:p>
        </w:tc>
      </w:tr>
      <w:tr w:rsidR="00B16359" w:rsidRPr="00506D9F" w14:paraId="4B730982" w14:textId="77777777" w:rsidTr="00D079D3">
        <w:trPr>
          <w:trHeight w:val="253"/>
        </w:trPr>
        <w:tc>
          <w:tcPr>
            <w:tcW w:w="744" w:type="dxa"/>
          </w:tcPr>
          <w:p w14:paraId="1C07CDCA" w14:textId="77777777" w:rsidR="00B16359" w:rsidRPr="00506D9F" w:rsidRDefault="00B16359" w:rsidP="00B16359">
            <w:pPr>
              <w:pStyle w:val="ListParagraph"/>
              <w:numPr>
                <w:ilvl w:val="0"/>
                <w:numId w:val="1"/>
              </w:numPr>
              <w:jc w:val="center"/>
              <w:rPr>
                <w:b/>
                <w:bCs/>
                <w:lang w:val="en-GB"/>
              </w:rPr>
            </w:pPr>
          </w:p>
        </w:tc>
        <w:tc>
          <w:tcPr>
            <w:tcW w:w="4825" w:type="dxa"/>
          </w:tcPr>
          <w:p w14:paraId="726E7F58" w14:textId="77777777" w:rsidR="00B16359" w:rsidRPr="00506D9F" w:rsidRDefault="00B16359" w:rsidP="00D079D3">
            <w:pPr>
              <w:ind w:left="-108" w:right="-104"/>
              <w:jc w:val="both"/>
              <w:rPr>
                <w:lang w:val="en-GB"/>
              </w:rPr>
            </w:pPr>
            <w:r w:rsidRPr="00506D9F">
              <w:rPr>
                <w:lang w:val="en-GB"/>
              </w:rPr>
              <w:t>Patriarch Germanos</w:t>
            </w:r>
          </w:p>
        </w:tc>
        <w:tc>
          <w:tcPr>
            <w:tcW w:w="2410" w:type="dxa"/>
          </w:tcPr>
          <w:p w14:paraId="14183F51" w14:textId="77777777" w:rsidR="00B16359" w:rsidRPr="00506D9F" w:rsidRDefault="00B16359" w:rsidP="00D079D3">
            <w:pPr>
              <w:jc w:val="center"/>
              <w:rPr>
                <w:lang w:val="en-GB"/>
              </w:rPr>
            </w:pPr>
            <w:r w:rsidRPr="00506D9F">
              <w:rPr>
                <w:lang w:val="en-GB"/>
              </w:rPr>
              <w:t xml:space="preserve">740 </w:t>
            </w:r>
          </w:p>
        </w:tc>
        <w:tc>
          <w:tcPr>
            <w:tcW w:w="1778" w:type="dxa"/>
          </w:tcPr>
          <w:p w14:paraId="0141D315" w14:textId="77777777" w:rsidR="00B16359" w:rsidRPr="00506D9F" w:rsidRDefault="00B16359" w:rsidP="00D079D3">
            <w:pPr>
              <w:jc w:val="center"/>
              <w:rPr>
                <w:lang w:val="en-GB"/>
              </w:rPr>
            </w:pPr>
            <w:r w:rsidRPr="00506D9F">
              <w:rPr>
                <w:lang w:val="en-GB"/>
              </w:rPr>
              <w:t>I</w:t>
            </w:r>
          </w:p>
        </w:tc>
        <w:tc>
          <w:tcPr>
            <w:tcW w:w="1628" w:type="dxa"/>
          </w:tcPr>
          <w:p w14:paraId="554B7923" w14:textId="77777777" w:rsidR="00B16359" w:rsidRPr="00506D9F" w:rsidRDefault="00B16359" w:rsidP="00D079D3">
            <w:pPr>
              <w:jc w:val="both"/>
              <w:rPr>
                <w:lang w:val="en-GB"/>
              </w:rPr>
            </w:pPr>
            <w:r w:rsidRPr="00506D9F">
              <w:rPr>
                <w:lang w:val="en-GB"/>
              </w:rPr>
              <w:t>Iconophile</w:t>
            </w:r>
          </w:p>
        </w:tc>
      </w:tr>
      <w:tr w:rsidR="00B16359" w:rsidRPr="00506D9F" w14:paraId="06962F76" w14:textId="77777777" w:rsidTr="00D079D3">
        <w:trPr>
          <w:trHeight w:val="253"/>
        </w:trPr>
        <w:tc>
          <w:tcPr>
            <w:tcW w:w="744" w:type="dxa"/>
          </w:tcPr>
          <w:p w14:paraId="1740A4B5" w14:textId="77777777" w:rsidR="00B16359" w:rsidRPr="00506D9F" w:rsidRDefault="00B16359" w:rsidP="00B16359">
            <w:pPr>
              <w:pStyle w:val="ListParagraph"/>
              <w:numPr>
                <w:ilvl w:val="0"/>
                <w:numId w:val="1"/>
              </w:numPr>
              <w:jc w:val="center"/>
              <w:rPr>
                <w:b/>
                <w:bCs/>
                <w:lang w:val="en-GB"/>
              </w:rPr>
            </w:pPr>
          </w:p>
        </w:tc>
        <w:tc>
          <w:tcPr>
            <w:tcW w:w="4825" w:type="dxa"/>
          </w:tcPr>
          <w:p w14:paraId="25FB7D7C" w14:textId="77777777" w:rsidR="00B16359" w:rsidRPr="00506D9F" w:rsidRDefault="00B16359" w:rsidP="00D079D3">
            <w:pPr>
              <w:ind w:left="-108" w:right="-104"/>
              <w:jc w:val="both"/>
              <w:rPr>
                <w:lang w:val="en-GB"/>
              </w:rPr>
            </w:pPr>
            <w:r w:rsidRPr="00506D9F">
              <w:rPr>
                <w:lang w:val="en-GB"/>
              </w:rPr>
              <w:t>Stephen the Deacon or Younger</w:t>
            </w:r>
          </w:p>
        </w:tc>
        <w:tc>
          <w:tcPr>
            <w:tcW w:w="2410" w:type="dxa"/>
          </w:tcPr>
          <w:p w14:paraId="3C09CDB2" w14:textId="77777777" w:rsidR="00B16359" w:rsidRPr="00506D9F" w:rsidRDefault="00B16359" w:rsidP="00D079D3">
            <w:pPr>
              <w:jc w:val="center"/>
              <w:rPr>
                <w:lang w:val="en-GB"/>
              </w:rPr>
            </w:pPr>
            <w:r w:rsidRPr="00506D9F">
              <w:rPr>
                <w:lang w:val="en-GB"/>
              </w:rPr>
              <w:t>764</w:t>
            </w:r>
          </w:p>
        </w:tc>
        <w:tc>
          <w:tcPr>
            <w:tcW w:w="1778" w:type="dxa"/>
          </w:tcPr>
          <w:p w14:paraId="5F2502B9" w14:textId="77777777" w:rsidR="00B16359" w:rsidRPr="00506D9F" w:rsidRDefault="00B16359" w:rsidP="00D079D3">
            <w:pPr>
              <w:jc w:val="center"/>
              <w:rPr>
                <w:lang w:val="en-GB"/>
              </w:rPr>
            </w:pPr>
            <w:r w:rsidRPr="00506D9F">
              <w:rPr>
                <w:lang w:val="en-GB"/>
              </w:rPr>
              <w:t>Ι</w:t>
            </w:r>
          </w:p>
        </w:tc>
        <w:tc>
          <w:tcPr>
            <w:tcW w:w="1628" w:type="dxa"/>
          </w:tcPr>
          <w:p w14:paraId="29E663FA" w14:textId="77777777" w:rsidR="00B16359" w:rsidRPr="00506D9F" w:rsidRDefault="00B16359" w:rsidP="00D079D3">
            <w:pPr>
              <w:jc w:val="both"/>
              <w:rPr>
                <w:lang w:val="en-GB"/>
              </w:rPr>
            </w:pPr>
            <w:r w:rsidRPr="00506D9F">
              <w:rPr>
                <w:lang w:val="en-GB"/>
              </w:rPr>
              <w:t>Iconophile</w:t>
            </w:r>
          </w:p>
        </w:tc>
      </w:tr>
      <w:tr w:rsidR="00B16359" w:rsidRPr="00506D9F" w14:paraId="0657E5DD" w14:textId="77777777" w:rsidTr="00D079D3">
        <w:trPr>
          <w:trHeight w:val="253"/>
        </w:trPr>
        <w:tc>
          <w:tcPr>
            <w:tcW w:w="744" w:type="dxa"/>
          </w:tcPr>
          <w:p w14:paraId="4AA779D7" w14:textId="77777777" w:rsidR="00B16359" w:rsidRPr="00506D9F" w:rsidRDefault="00B16359" w:rsidP="00B16359">
            <w:pPr>
              <w:pStyle w:val="ListParagraph"/>
              <w:numPr>
                <w:ilvl w:val="0"/>
                <w:numId w:val="1"/>
              </w:numPr>
              <w:jc w:val="center"/>
              <w:rPr>
                <w:b/>
                <w:bCs/>
                <w:lang w:val="en-GB"/>
              </w:rPr>
            </w:pPr>
          </w:p>
        </w:tc>
        <w:tc>
          <w:tcPr>
            <w:tcW w:w="4825" w:type="dxa"/>
          </w:tcPr>
          <w:p w14:paraId="15F9FAE2" w14:textId="77777777" w:rsidR="00B16359" w:rsidRPr="00506D9F" w:rsidRDefault="00B16359" w:rsidP="00D079D3">
            <w:pPr>
              <w:ind w:left="-108" w:right="-104"/>
              <w:jc w:val="both"/>
              <w:rPr>
                <w:lang w:val="en-GB"/>
              </w:rPr>
            </w:pPr>
            <w:r w:rsidRPr="00506D9F">
              <w:rPr>
                <w:lang w:val="en-GB"/>
              </w:rPr>
              <w:t>Andrew of Crete in Krisei</w:t>
            </w:r>
          </w:p>
        </w:tc>
        <w:tc>
          <w:tcPr>
            <w:tcW w:w="2410" w:type="dxa"/>
          </w:tcPr>
          <w:p w14:paraId="321A7869" w14:textId="77777777" w:rsidR="00B16359" w:rsidRPr="00506D9F" w:rsidRDefault="00B16359" w:rsidP="00D079D3">
            <w:pPr>
              <w:jc w:val="center"/>
              <w:rPr>
                <w:lang w:val="en-GB"/>
              </w:rPr>
            </w:pPr>
            <w:r w:rsidRPr="00506D9F">
              <w:rPr>
                <w:lang w:val="en-GB"/>
              </w:rPr>
              <w:t xml:space="preserve">766 or 767 </w:t>
            </w:r>
          </w:p>
        </w:tc>
        <w:tc>
          <w:tcPr>
            <w:tcW w:w="1778" w:type="dxa"/>
          </w:tcPr>
          <w:p w14:paraId="3C8A127C" w14:textId="77777777" w:rsidR="00B16359" w:rsidRPr="00506D9F" w:rsidRDefault="00B16359" w:rsidP="00D079D3">
            <w:pPr>
              <w:jc w:val="center"/>
              <w:rPr>
                <w:lang w:val="en-GB"/>
              </w:rPr>
            </w:pPr>
            <w:r w:rsidRPr="00506D9F">
              <w:rPr>
                <w:lang w:val="en-GB"/>
              </w:rPr>
              <w:t>I</w:t>
            </w:r>
          </w:p>
        </w:tc>
        <w:tc>
          <w:tcPr>
            <w:tcW w:w="1628" w:type="dxa"/>
          </w:tcPr>
          <w:p w14:paraId="17F3FDAF" w14:textId="77777777" w:rsidR="00B16359" w:rsidRPr="00506D9F" w:rsidRDefault="00B16359" w:rsidP="00D079D3">
            <w:pPr>
              <w:jc w:val="both"/>
              <w:rPr>
                <w:lang w:val="en-GB"/>
              </w:rPr>
            </w:pPr>
            <w:r w:rsidRPr="00506D9F">
              <w:rPr>
                <w:lang w:val="en-GB"/>
              </w:rPr>
              <w:t>Iconophile</w:t>
            </w:r>
          </w:p>
        </w:tc>
      </w:tr>
      <w:tr w:rsidR="00B16359" w:rsidRPr="00506D9F" w14:paraId="2E9F5867" w14:textId="77777777" w:rsidTr="00D079D3">
        <w:trPr>
          <w:trHeight w:val="253"/>
        </w:trPr>
        <w:tc>
          <w:tcPr>
            <w:tcW w:w="744" w:type="dxa"/>
          </w:tcPr>
          <w:p w14:paraId="751A071B" w14:textId="77777777" w:rsidR="00B16359" w:rsidRPr="00506D9F" w:rsidRDefault="00B16359" w:rsidP="00B16359">
            <w:pPr>
              <w:pStyle w:val="ListParagraph"/>
              <w:numPr>
                <w:ilvl w:val="0"/>
                <w:numId w:val="1"/>
              </w:numPr>
              <w:jc w:val="center"/>
              <w:rPr>
                <w:b/>
                <w:bCs/>
                <w:lang w:val="en-GB"/>
              </w:rPr>
            </w:pPr>
          </w:p>
        </w:tc>
        <w:tc>
          <w:tcPr>
            <w:tcW w:w="4825" w:type="dxa"/>
          </w:tcPr>
          <w:p w14:paraId="028F7D04" w14:textId="77777777" w:rsidR="00B16359" w:rsidRPr="00506D9F" w:rsidRDefault="00B16359" w:rsidP="00D079D3">
            <w:pPr>
              <w:ind w:left="-108" w:right="-104"/>
              <w:jc w:val="both"/>
              <w:rPr>
                <w:lang w:val="en-GB"/>
              </w:rPr>
            </w:pPr>
            <w:r w:rsidRPr="00506D9F">
              <w:rPr>
                <w:lang w:val="en-GB"/>
              </w:rPr>
              <w:t>Anthousa of Mantineon</w:t>
            </w:r>
          </w:p>
        </w:tc>
        <w:tc>
          <w:tcPr>
            <w:tcW w:w="2410" w:type="dxa"/>
          </w:tcPr>
          <w:p w14:paraId="55BBACA3" w14:textId="77777777" w:rsidR="00B16359" w:rsidRPr="00506D9F" w:rsidRDefault="00B16359" w:rsidP="00D079D3">
            <w:pPr>
              <w:jc w:val="center"/>
              <w:rPr>
                <w:lang w:val="en-GB"/>
              </w:rPr>
            </w:pPr>
            <w:r w:rsidRPr="00506D9F">
              <w:rPr>
                <w:lang w:val="en-GB"/>
              </w:rPr>
              <w:t xml:space="preserve">771 </w:t>
            </w:r>
          </w:p>
        </w:tc>
        <w:tc>
          <w:tcPr>
            <w:tcW w:w="1778" w:type="dxa"/>
          </w:tcPr>
          <w:p w14:paraId="1BDACD2D" w14:textId="77777777" w:rsidR="00B16359" w:rsidRPr="00506D9F" w:rsidRDefault="00B16359" w:rsidP="00D079D3">
            <w:pPr>
              <w:jc w:val="center"/>
              <w:rPr>
                <w:lang w:val="en-GB"/>
              </w:rPr>
            </w:pPr>
            <w:r w:rsidRPr="00506D9F">
              <w:rPr>
                <w:lang w:val="en-GB"/>
              </w:rPr>
              <w:t>I</w:t>
            </w:r>
          </w:p>
        </w:tc>
        <w:tc>
          <w:tcPr>
            <w:tcW w:w="1628" w:type="dxa"/>
          </w:tcPr>
          <w:p w14:paraId="33FDE74E" w14:textId="77777777" w:rsidR="00B16359" w:rsidRPr="00506D9F" w:rsidRDefault="00B16359" w:rsidP="00D079D3">
            <w:pPr>
              <w:jc w:val="both"/>
              <w:rPr>
                <w:lang w:val="en-GB"/>
              </w:rPr>
            </w:pPr>
            <w:r w:rsidRPr="00506D9F">
              <w:rPr>
                <w:lang w:val="en-GB"/>
              </w:rPr>
              <w:t>Iconophile</w:t>
            </w:r>
          </w:p>
        </w:tc>
      </w:tr>
      <w:tr w:rsidR="00B16359" w:rsidRPr="00506D9F" w14:paraId="65DACE54" w14:textId="77777777" w:rsidTr="00D079D3">
        <w:trPr>
          <w:trHeight w:val="253"/>
        </w:trPr>
        <w:tc>
          <w:tcPr>
            <w:tcW w:w="744" w:type="dxa"/>
          </w:tcPr>
          <w:p w14:paraId="320F42AF" w14:textId="77777777" w:rsidR="00B16359" w:rsidRPr="00506D9F" w:rsidRDefault="00B16359" w:rsidP="00B16359">
            <w:pPr>
              <w:pStyle w:val="ListParagraph"/>
              <w:numPr>
                <w:ilvl w:val="0"/>
                <w:numId w:val="1"/>
              </w:numPr>
              <w:jc w:val="center"/>
              <w:rPr>
                <w:b/>
                <w:bCs/>
                <w:lang w:val="en-GB"/>
              </w:rPr>
            </w:pPr>
          </w:p>
        </w:tc>
        <w:tc>
          <w:tcPr>
            <w:tcW w:w="4825" w:type="dxa"/>
          </w:tcPr>
          <w:p w14:paraId="0E7DF032" w14:textId="77777777" w:rsidR="00B16359" w:rsidRPr="00506D9F" w:rsidRDefault="00B16359" w:rsidP="00D079D3">
            <w:pPr>
              <w:ind w:left="-108" w:right="-104"/>
              <w:jc w:val="both"/>
              <w:rPr>
                <w:lang w:val="en-GB"/>
              </w:rPr>
            </w:pPr>
            <w:r w:rsidRPr="00506D9F">
              <w:rPr>
                <w:lang w:val="en-GB"/>
              </w:rPr>
              <w:t>Paul the Younger</w:t>
            </w:r>
          </w:p>
        </w:tc>
        <w:tc>
          <w:tcPr>
            <w:tcW w:w="2410" w:type="dxa"/>
          </w:tcPr>
          <w:p w14:paraId="10745F9F" w14:textId="77777777" w:rsidR="00B16359" w:rsidRPr="00506D9F" w:rsidRDefault="00B16359" w:rsidP="00D079D3">
            <w:pPr>
              <w:jc w:val="center"/>
              <w:rPr>
                <w:lang w:val="en-GB"/>
              </w:rPr>
            </w:pPr>
            <w:r w:rsidRPr="00506D9F">
              <w:rPr>
                <w:lang w:val="en-GB"/>
              </w:rPr>
              <w:t>?</w:t>
            </w:r>
          </w:p>
        </w:tc>
        <w:tc>
          <w:tcPr>
            <w:tcW w:w="1778" w:type="dxa"/>
          </w:tcPr>
          <w:p w14:paraId="5B8505BE" w14:textId="77777777" w:rsidR="00B16359" w:rsidRPr="00506D9F" w:rsidRDefault="00B16359" w:rsidP="00D079D3">
            <w:pPr>
              <w:jc w:val="center"/>
              <w:rPr>
                <w:lang w:val="en-GB"/>
              </w:rPr>
            </w:pPr>
            <w:r w:rsidRPr="00506D9F">
              <w:rPr>
                <w:lang w:val="en-GB"/>
              </w:rPr>
              <w:t>I</w:t>
            </w:r>
          </w:p>
        </w:tc>
        <w:tc>
          <w:tcPr>
            <w:tcW w:w="1628" w:type="dxa"/>
          </w:tcPr>
          <w:p w14:paraId="193A1F98" w14:textId="77777777" w:rsidR="00B16359" w:rsidRPr="00506D9F" w:rsidRDefault="00B16359" w:rsidP="00D079D3">
            <w:pPr>
              <w:jc w:val="both"/>
              <w:rPr>
                <w:lang w:val="en-GB"/>
              </w:rPr>
            </w:pPr>
            <w:r w:rsidRPr="00506D9F">
              <w:rPr>
                <w:lang w:val="en-GB"/>
              </w:rPr>
              <w:t>Iconophile</w:t>
            </w:r>
          </w:p>
        </w:tc>
      </w:tr>
      <w:tr w:rsidR="00B16359" w:rsidRPr="00506D9F" w14:paraId="5655A4B3" w14:textId="77777777" w:rsidTr="00D079D3">
        <w:trPr>
          <w:trHeight w:val="253"/>
        </w:trPr>
        <w:tc>
          <w:tcPr>
            <w:tcW w:w="744" w:type="dxa"/>
          </w:tcPr>
          <w:p w14:paraId="162A4AA1" w14:textId="77777777" w:rsidR="00B16359" w:rsidRPr="00506D9F" w:rsidRDefault="00B16359" w:rsidP="00B16359">
            <w:pPr>
              <w:pStyle w:val="ListParagraph"/>
              <w:numPr>
                <w:ilvl w:val="0"/>
                <w:numId w:val="1"/>
              </w:numPr>
              <w:jc w:val="center"/>
              <w:rPr>
                <w:b/>
                <w:bCs/>
                <w:lang w:val="en-GB"/>
              </w:rPr>
            </w:pPr>
          </w:p>
        </w:tc>
        <w:tc>
          <w:tcPr>
            <w:tcW w:w="4825" w:type="dxa"/>
          </w:tcPr>
          <w:p w14:paraId="6F7DBB5B" w14:textId="77777777" w:rsidR="00B16359" w:rsidRPr="00506D9F" w:rsidRDefault="00B16359" w:rsidP="00D079D3">
            <w:pPr>
              <w:ind w:left="-108" w:right="-104"/>
              <w:jc w:val="both"/>
              <w:rPr>
                <w:lang w:val="en-GB"/>
              </w:rPr>
            </w:pPr>
            <w:r w:rsidRPr="00506D9F">
              <w:rPr>
                <w:lang w:val="en-GB"/>
              </w:rPr>
              <w:t>Stephen of Sugdaia, Crimea</w:t>
            </w:r>
          </w:p>
        </w:tc>
        <w:tc>
          <w:tcPr>
            <w:tcW w:w="2410" w:type="dxa"/>
          </w:tcPr>
          <w:p w14:paraId="45898D17" w14:textId="77777777" w:rsidR="00B16359" w:rsidRPr="00506D9F" w:rsidRDefault="00B16359" w:rsidP="00D079D3">
            <w:pPr>
              <w:jc w:val="center"/>
              <w:rPr>
                <w:lang w:val="en-GB"/>
              </w:rPr>
            </w:pPr>
            <w:r w:rsidRPr="00506D9F">
              <w:rPr>
                <w:lang w:val="en-GB"/>
              </w:rPr>
              <w:t>?</w:t>
            </w:r>
          </w:p>
        </w:tc>
        <w:tc>
          <w:tcPr>
            <w:tcW w:w="1778" w:type="dxa"/>
          </w:tcPr>
          <w:p w14:paraId="48F68F16" w14:textId="77777777" w:rsidR="00B16359" w:rsidRPr="00506D9F" w:rsidRDefault="00B16359" w:rsidP="00D079D3">
            <w:pPr>
              <w:jc w:val="center"/>
              <w:rPr>
                <w:lang w:val="en-GB"/>
              </w:rPr>
            </w:pPr>
            <w:r w:rsidRPr="00506D9F">
              <w:rPr>
                <w:lang w:val="en-GB"/>
              </w:rPr>
              <w:t>I</w:t>
            </w:r>
          </w:p>
        </w:tc>
        <w:tc>
          <w:tcPr>
            <w:tcW w:w="1628" w:type="dxa"/>
          </w:tcPr>
          <w:p w14:paraId="35DC0FC4" w14:textId="77777777" w:rsidR="00B16359" w:rsidRPr="00506D9F" w:rsidRDefault="00B16359" w:rsidP="00D079D3">
            <w:pPr>
              <w:jc w:val="both"/>
              <w:rPr>
                <w:lang w:val="en-GB"/>
              </w:rPr>
            </w:pPr>
            <w:r w:rsidRPr="00506D9F">
              <w:rPr>
                <w:lang w:val="en-GB"/>
              </w:rPr>
              <w:t>Iconophile</w:t>
            </w:r>
          </w:p>
        </w:tc>
      </w:tr>
      <w:tr w:rsidR="00B16359" w:rsidRPr="00506D9F" w14:paraId="3DBF4D30" w14:textId="77777777" w:rsidTr="00D079D3">
        <w:trPr>
          <w:trHeight w:val="253"/>
        </w:trPr>
        <w:tc>
          <w:tcPr>
            <w:tcW w:w="744" w:type="dxa"/>
          </w:tcPr>
          <w:p w14:paraId="2E9C4058" w14:textId="77777777" w:rsidR="00B16359" w:rsidRPr="00506D9F" w:rsidRDefault="00B16359" w:rsidP="00B16359">
            <w:pPr>
              <w:pStyle w:val="ListParagraph"/>
              <w:numPr>
                <w:ilvl w:val="0"/>
                <w:numId w:val="1"/>
              </w:numPr>
              <w:jc w:val="center"/>
              <w:rPr>
                <w:b/>
                <w:bCs/>
                <w:lang w:val="en-GB"/>
              </w:rPr>
            </w:pPr>
          </w:p>
        </w:tc>
        <w:tc>
          <w:tcPr>
            <w:tcW w:w="4825" w:type="dxa"/>
          </w:tcPr>
          <w:p w14:paraId="3B5D373A" w14:textId="77777777" w:rsidR="00B16359" w:rsidRPr="00506D9F" w:rsidRDefault="00B16359" w:rsidP="00D079D3">
            <w:pPr>
              <w:ind w:left="-108" w:right="-104"/>
              <w:jc w:val="both"/>
              <w:rPr>
                <w:lang w:val="en-GB"/>
              </w:rPr>
            </w:pPr>
            <w:r w:rsidRPr="00506D9F">
              <w:rPr>
                <w:lang w:val="en-GB"/>
              </w:rPr>
              <w:t>Romanos the neomartyr</w:t>
            </w:r>
          </w:p>
        </w:tc>
        <w:tc>
          <w:tcPr>
            <w:tcW w:w="2410" w:type="dxa"/>
          </w:tcPr>
          <w:p w14:paraId="021C7BF3" w14:textId="77777777" w:rsidR="00B16359" w:rsidRPr="00506D9F" w:rsidRDefault="00B16359" w:rsidP="00D079D3">
            <w:pPr>
              <w:jc w:val="center"/>
              <w:rPr>
                <w:lang w:val="en-GB"/>
              </w:rPr>
            </w:pPr>
            <w:r w:rsidRPr="00506D9F">
              <w:rPr>
                <w:lang w:val="en-GB"/>
              </w:rPr>
              <w:t xml:space="preserve">780 </w:t>
            </w:r>
          </w:p>
        </w:tc>
        <w:tc>
          <w:tcPr>
            <w:tcW w:w="1778" w:type="dxa"/>
          </w:tcPr>
          <w:p w14:paraId="19CBBE85" w14:textId="77777777" w:rsidR="00B16359" w:rsidRPr="00506D9F" w:rsidRDefault="00B16359" w:rsidP="00D079D3">
            <w:pPr>
              <w:jc w:val="center"/>
              <w:rPr>
                <w:lang w:val="en-GB"/>
              </w:rPr>
            </w:pPr>
            <w:r w:rsidRPr="00506D9F">
              <w:rPr>
                <w:lang w:val="en-GB"/>
              </w:rPr>
              <w:t>Ι</w:t>
            </w:r>
          </w:p>
        </w:tc>
        <w:tc>
          <w:tcPr>
            <w:tcW w:w="1628" w:type="dxa"/>
          </w:tcPr>
          <w:p w14:paraId="3858B25C" w14:textId="77777777" w:rsidR="00B16359" w:rsidRPr="00506D9F" w:rsidRDefault="00B16359" w:rsidP="00D079D3">
            <w:pPr>
              <w:jc w:val="both"/>
              <w:rPr>
                <w:lang w:val="en-GB"/>
              </w:rPr>
            </w:pPr>
            <w:r w:rsidRPr="00506D9F">
              <w:rPr>
                <w:lang w:val="en-GB"/>
              </w:rPr>
              <w:t>Iconophile</w:t>
            </w:r>
          </w:p>
        </w:tc>
      </w:tr>
      <w:tr w:rsidR="00B16359" w:rsidRPr="00506D9F" w14:paraId="2F0243A3" w14:textId="77777777" w:rsidTr="00D079D3">
        <w:trPr>
          <w:trHeight w:val="253"/>
        </w:trPr>
        <w:tc>
          <w:tcPr>
            <w:tcW w:w="744" w:type="dxa"/>
            <w:shd w:val="clear" w:color="auto" w:fill="D9D9D9" w:themeFill="background1" w:themeFillShade="D9"/>
          </w:tcPr>
          <w:p w14:paraId="6F00F523" w14:textId="77777777" w:rsidR="00B16359" w:rsidRPr="00506D9F" w:rsidRDefault="00B16359" w:rsidP="00B16359">
            <w:pPr>
              <w:pStyle w:val="ListParagraph"/>
              <w:numPr>
                <w:ilvl w:val="0"/>
                <w:numId w:val="1"/>
              </w:numPr>
              <w:jc w:val="center"/>
              <w:rPr>
                <w:b/>
                <w:bCs/>
                <w:lang w:val="en-GB"/>
              </w:rPr>
            </w:pPr>
          </w:p>
        </w:tc>
        <w:tc>
          <w:tcPr>
            <w:tcW w:w="4825" w:type="dxa"/>
            <w:shd w:val="clear" w:color="auto" w:fill="D9D9D9" w:themeFill="background1" w:themeFillShade="D9"/>
          </w:tcPr>
          <w:p w14:paraId="12C94397" w14:textId="77777777" w:rsidR="00B16359" w:rsidRPr="00506D9F" w:rsidRDefault="00B16359" w:rsidP="00D079D3">
            <w:pPr>
              <w:ind w:left="-108" w:right="-104"/>
              <w:jc w:val="both"/>
              <w:rPr>
                <w:lang w:val="en-GB"/>
              </w:rPr>
            </w:pPr>
            <w:r w:rsidRPr="00506D9F">
              <w:rPr>
                <w:lang w:val="en-GB"/>
              </w:rPr>
              <w:t>Philaretos the Merciful</w:t>
            </w:r>
          </w:p>
        </w:tc>
        <w:tc>
          <w:tcPr>
            <w:tcW w:w="2410" w:type="dxa"/>
            <w:shd w:val="clear" w:color="auto" w:fill="D9D9D9" w:themeFill="background1" w:themeFillShade="D9"/>
          </w:tcPr>
          <w:p w14:paraId="4E32C5B5" w14:textId="77777777" w:rsidR="00B16359" w:rsidRPr="00506D9F" w:rsidRDefault="00B16359" w:rsidP="00D079D3">
            <w:pPr>
              <w:jc w:val="center"/>
              <w:rPr>
                <w:lang w:val="en-GB"/>
              </w:rPr>
            </w:pPr>
            <w:r w:rsidRPr="00506D9F">
              <w:rPr>
                <w:lang w:val="en-GB"/>
              </w:rPr>
              <w:t>792</w:t>
            </w:r>
          </w:p>
        </w:tc>
        <w:tc>
          <w:tcPr>
            <w:tcW w:w="1778" w:type="dxa"/>
            <w:shd w:val="clear" w:color="auto" w:fill="D9D9D9" w:themeFill="background1" w:themeFillShade="D9"/>
          </w:tcPr>
          <w:p w14:paraId="0CD78008" w14:textId="77777777" w:rsidR="00B16359" w:rsidRPr="00506D9F" w:rsidRDefault="00B16359" w:rsidP="00D079D3">
            <w:pPr>
              <w:jc w:val="center"/>
              <w:rPr>
                <w:lang w:val="en-GB"/>
              </w:rPr>
            </w:pPr>
            <w:r w:rsidRPr="00506D9F">
              <w:rPr>
                <w:lang w:val="en-GB"/>
              </w:rPr>
              <w:t>I</w:t>
            </w:r>
          </w:p>
        </w:tc>
        <w:tc>
          <w:tcPr>
            <w:tcW w:w="1628" w:type="dxa"/>
            <w:shd w:val="clear" w:color="auto" w:fill="D9D9D9" w:themeFill="background1" w:themeFillShade="D9"/>
          </w:tcPr>
          <w:p w14:paraId="42576D20" w14:textId="77777777" w:rsidR="00B16359" w:rsidRPr="00506D9F" w:rsidRDefault="00B16359" w:rsidP="00D079D3">
            <w:pPr>
              <w:jc w:val="both"/>
              <w:rPr>
                <w:lang w:val="en-GB"/>
              </w:rPr>
            </w:pPr>
            <w:r w:rsidRPr="00506D9F">
              <w:rPr>
                <w:lang w:val="en-GB"/>
              </w:rPr>
              <w:t>Iconoclast</w:t>
            </w:r>
          </w:p>
        </w:tc>
      </w:tr>
      <w:tr w:rsidR="00B16359" w:rsidRPr="00506D9F" w14:paraId="0A369C87" w14:textId="77777777" w:rsidTr="00D079D3">
        <w:trPr>
          <w:trHeight w:val="253"/>
        </w:trPr>
        <w:tc>
          <w:tcPr>
            <w:tcW w:w="744" w:type="dxa"/>
          </w:tcPr>
          <w:p w14:paraId="04E983FC" w14:textId="77777777" w:rsidR="00B16359" w:rsidRPr="00506D9F" w:rsidRDefault="00B16359" w:rsidP="00B16359">
            <w:pPr>
              <w:pStyle w:val="ListParagraph"/>
              <w:numPr>
                <w:ilvl w:val="0"/>
                <w:numId w:val="1"/>
              </w:numPr>
              <w:jc w:val="center"/>
              <w:rPr>
                <w:b/>
                <w:bCs/>
                <w:lang w:val="en-GB"/>
              </w:rPr>
            </w:pPr>
          </w:p>
        </w:tc>
        <w:tc>
          <w:tcPr>
            <w:tcW w:w="4825" w:type="dxa"/>
          </w:tcPr>
          <w:p w14:paraId="0D78FDC4" w14:textId="77777777" w:rsidR="00B16359" w:rsidRPr="00506D9F" w:rsidRDefault="00B16359" w:rsidP="00D079D3">
            <w:pPr>
              <w:ind w:left="-108" w:right="-104"/>
              <w:jc w:val="both"/>
              <w:rPr>
                <w:lang w:val="en-GB"/>
              </w:rPr>
            </w:pPr>
            <w:r w:rsidRPr="00506D9F">
              <w:rPr>
                <w:lang w:val="en-GB"/>
              </w:rPr>
              <w:t>David (of the three brothers) from Lesbos</w:t>
            </w:r>
          </w:p>
        </w:tc>
        <w:tc>
          <w:tcPr>
            <w:tcW w:w="2410" w:type="dxa"/>
          </w:tcPr>
          <w:p w14:paraId="75AC09EA" w14:textId="77777777" w:rsidR="00B16359" w:rsidRPr="00506D9F" w:rsidRDefault="00B16359" w:rsidP="00D079D3">
            <w:pPr>
              <w:jc w:val="center"/>
              <w:rPr>
                <w:lang w:val="en-GB"/>
              </w:rPr>
            </w:pPr>
            <w:r w:rsidRPr="00506D9F">
              <w:rPr>
                <w:lang w:val="en-GB"/>
              </w:rPr>
              <w:t>end of eighth century</w:t>
            </w:r>
          </w:p>
        </w:tc>
        <w:tc>
          <w:tcPr>
            <w:tcW w:w="1778" w:type="dxa"/>
          </w:tcPr>
          <w:p w14:paraId="64053B4F" w14:textId="77777777" w:rsidR="00B16359" w:rsidRPr="00506D9F" w:rsidRDefault="00B16359" w:rsidP="00D079D3">
            <w:pPr>
              <w:jc w:val="center"/>
              <w:rPr>
                <w:lang w:val="en-GB"/>
              </w:rPr>
            </w:pPr>
            <w:r w:rsidRPr="00506D9F">
              <w:rPr>
                <w:lang w:val="en-GB"/>
              </w:rPr>
              <w:t>I</w:t>
            </w:r>
          </w:p>
        </w:tc>
        <w:tc>
          <w:tcPr>
            <w:tcW w:w="1628" w:type="dxa"/>
          </w:tcPr>
          <w:p w14:paraId="37C135B8" w14:textId="77777777" w:rsidR="00B16359" w:rsidRPr="00506D9F" w:rsidRDefault="00B16359" w:rsidP="00D079D3">
            <w:pPr>
              <w:jc w:val="both"/>
              <w:rPr>
                <w:lang w:val="en-GB"/>
              </w:rPr>
            </w:pPr>
            <w:r w:rsidRPr="00506D9F">
              <w:rPr>
                <w:lang w:val="en-GB"/>
              </w:rPr>
              <w:t>Iconophile</w:t>
            </w:r>
          </w:p>
        </w:tc>
      </w:tr>
      <w:tr w:rsidR="00B16359" w:rsidRPr="00506D9F" w14:paraId="2EA34B0B" w14:textId="77777777" w:rsidTr="00D079D3">
        <w:trPr>
          <w:trHeight w:val="253"/>
        </w:trPr>
        <w:tc>
          <w:tcPr>
            <w:tcW w:w="744" w:type="dxa"/>
            <w:shd w:val="clear" w:color="auto" w:fill="D9D9D9" w:themeFill="background1" w:themeFillShade="D9"/>
          </w:tcPr>
          <w:p w14:paraId="6C1FA1DC" w14:textId="77777777" w:rsidR="00B16359" w:rsidRPr="00506D9F" w:rsidRDefault="00B16359" w:rsidP="00B16359">
            <w:pPr>
              <w:pStyle w:val="ListParagraph"/>
              <w:numPr>
                <w:ilvl w:val="0"/>
                <w:numId w:val="1"/>
              </w:numPr>
              <w:jc w:val="center"/>
              <w:rPr>
                <w:b/>
                <w:bCs/>
                <w:lang w:val="en-GB"/>
              </w:rPr>
            </w:pPr>
          </w:p>
        </w:tc>
        <w:tc>
          <w:tcPr>
            <w:tcW w:w="4825" w:type="dxa"/>
            <w:shd w:val="clear" w:color="auto" w:fill="D9D9D9" w:themeFill="background1" w:themeFillShade="D9"/>
          </w:tcPr>
          <w:p w14:paraId="14916551" w14:textId="77777777" w:rsidR="00B16359" w:rsidRPr="00506D9F" w:rsidRDefault="00B16359" w:rsidP="00D079D3">
            <w:pPr>
              <w:ind w:left="-108" w:right="-104"/>
              <w:jc w:val="both"/>
              <w:rPr>
                <w:lang w:val="en-GB"/>
              </w:rPr>
            </w:pPr>
            <w:r w:rsidRPr="00506D9F">
              <w:rPr>
                <w:lang w:val="en-GB"/>
              </w:rPr>
              <w:t>George, autocepghalous Archbishop of Amastris</w:t>
            </w:r>
          </w:p>
        </w:tc>
        <w:tc>
          <w:tcPr>
            <w:tcW w:w="2410" w:type="dxa"/>
            <w:shd w:val="clear" w:color="auto" w:fill="D9D9D9" w:themeFill="background1" w:themeFillShade="D9"/>
          </w:tcPr>
          <w:p w14:paraId="28E89996" w14:textId="77777777" w:rsidR="00B16359" w:rsidRPr="00506D9F" w:rsidRDefault="00B16359" w:rsidP="00D079D3">
            <w:pPr>
              <w:jc w:val="center"/>
              <w:rPr>
                <w:lang w:val="en-GB"/>
              </w:rPr>
            </w:pPr>
            <w:r w:rsidRPr="00506D9F">
              <w:rPr>
                <w:lang w:val="en-GB"/>
              </w:rPr>
              <w:t>805</w:t>
            </w:r>
          </w:p>
        </w:tc>
        <w:tc>
          <w:tcPr>
            <w:tcW w:w="1778" w:type="dxa"/>
            <w:shd w:val="clear" w:color="auto" w:fill="D9D9D9" w:themeFill="background1" w:themeFillShade="D9"/>
          </w:tcPr>
          <w:p w14:paraId="7E58DC11" w14:textId="77777777" w:rsidR="00B16359" w:rsidRPr="00506D9F" w:rsidRDefault="00B16359" w:rsidP="00D079D3">
            <w:pPr>
              <w:jc w:val="center"/>
              <w:rPr>
                <w:lang w:val="en-GB"/>
              </w:rPr>
            </w:pPr>
            <w:r w:rsidRPr="00506D9F">
              <w:rPr>
                <w:lang w:val="en-GB"/>
              </w:rPr>
              <w:t>I</w:t>
            </w:r>
          </w:p>
        </w:tc>
        <w:tc>
          <w:tcPr>
            <w:tcW w:w="1628" w:type="dxa"/>
            <w:shd w:val="clear" w:color="auto" w:fill="D9D9D9" w:themeFill="background1" w:themeFillShade="D9"/>
          </w:tcPr>
          <w:p w14:paraId="31FF6A71" w14:textId="77777777" w:rsidR="00B16359" w:rsidRPr="00506D9F" w:rsidRDefault="00B16359" w:rsidP="00D079D3">
            <w:pPr>
              <w:jc w:val="both"/>
              <w:rPr>
                <w:lang w:val="en-GB"/>
              </w:rPr>
            </w:pPr>
            <w:r w:rsidRPr="00506D9F">
              <w:rPr>
                <w:lang w:val="en-GB"/>
              </w:rPr>
              <w:t>Iconoclast</w:t>
            </w:r>
          </w:p>
        </w:tc>
      </w:tr>
      <w:tr w:rsidR="00B16359" w:rsidRPr="00506D9F" w14:paraId="753C18D1" w14:textId="77777777" w:rsidTr="00D079D3">
        <w:trPr>
          <w:trHeight w:val="253"/>
        </w:trPr>
        <w:tc>
          <w:tcPr>
            <w:tcW w:w="744" w:type="dxa"/>
          </w:tcPr>
          <w:p w14:paraId="49829E3E" w14:textId="77777777" w:rsidR="00B16359" w:rsidRPr="00506D9F" w:rsidRDefault="00B16359" w:rsidP="00B16359">
            <w:pPr>
              <w:pStyle w:val="ListParagraph"/>
              <w:numPr>
                <w:ilvl w:val="0"/>
                <w:numId w:val="1"/>
              </w:numPr>
              <w:jc w:val="center"/>
              <w:rPr>
                <w:b/>
                <w:bCs/>
                <w:lang w:val="en-GB"/>
              </w:rPr>
            </w:pPr>
          </w:p>
        </w:tc>
        <w:tc>
          <w:tcPr>
            <w:tcW w:w="4825" w:type="dxa"/>
          </w:tcPr>
          <w:p w14:paraId="32FD81AC" w14:textId="77777777" w:rsidR="00B16359" w:rsidRPr="00506D9F" w:rsidRDefault="00B16359" w:rsidP="00D079D3">
            <w:pPr>
              <w:ind w:left="-108" w:right="-104"/>
              <w:jc w:val="both"/>
              <w:rPr>
                <w:lang w:val="en-GB"/>
              </w:rPr>
            </w:pPr>
            <w:r w:rsidRPr="00506D9F">
              <w:rPr>
                <w:lang w:val="en-GB"/>
              </w:rPr>
              <w:t>Patriarch Tarasios</w:t>
            </w:r>
          </w:p>
        </w:tc>
        <w:tc>
          <w:tcPr>
            <w:tcW w:w="2410" w:type="dxa"/>
          </w:tcPr>
          <w:p w14:paraId="42647275" w14:textId="77777777" w:rsidR="00B16359" w:rsidRPr="00506D9F" w:rsidRDefault="00B16359" w:rsidP="00D079D3">
            <w:pPr>
              <w:jc w:val="center"/>
              <w:rPr>
                <w:lang w:val="en-GB"/>
              </w:rPr>
            </w:pPr>
            <w:r w:rsidRPr="00506D9F">
              <w:rPr>
                <w:lang w:val="en-GB"/>
              </w:rPr>
              <w:t>806</w:t>
            </w:r>
          </w:p>
        </w:tc>
        <w:tc>
          <w:tcPr>
            <w:tcW w:w="1778" w:type="dxa"/>
          </w:tcPr>
          <w:p w14:paraId="2287DD94" w14:textId="77777777" w:rsidR="00B16359" w:rsidRPr="00506D9F" w:rsidRDefault="00B16359" w:rsidP="00D079D3">
            <w:pPr>
              <w:jc w:val="center"/>
              <w:rPr>
                <w:lang w:val="en-GB"/>
              </w:rPr>
            </w:pPr>
            <w:r w:rsidRPr="00506D9F">
              <w:rPr>
                <w:lang w:val="en-GB"/>
              </w:rPr>
              <w:t>I</w:t>
            </w:r>
          </w:p>
        </w:tc>
        <w:tc>
          <w:tcPr>
            <w:tcW w:w="1628" w:type="dxa"/>
          </w:tcPr>
          <w:p w14:paraId="514C3FE5" w14:textId="77777777" w:rsidR="00B16359" w:rsidRPr="00506D9F" w:rsidRDefault="00B16359" w:rsidP="00D079D3">
            <w:pPr>
              <w:jc w:val="both"/>
              <w:rPr>
                <w:lang w:val="en-GB"/>
              </w:rPr>
            </w:pPr>
            <w:r w:rsidRPr="00506D9F">
              <w:rPr>
                <w:lang w:val="en-GB"/>
              </w:rPr>
              <w:t>Iconophile</w:t>
            </w:r>
          </w:p>
        </w:tc>
      </w:tr>
      <w:tr w:rsidR="00B16359" w:rsidRPr="00506D9F" w14:paraId="5D2CAC01" w14:textId="77777777" w:rsidTr="00D079D3">
        <w:trPr>
          <w:trHeight w:val="253"/>
        </w:trPr>
        <w:tc>
          <w:tcPr>
            <w:tcW w:w="744" w:type="dxa"/>
          </w:tcPr>
          <w:p w14:paraId="1D9107F5" w14:textId="77777777" w:rsidR="00B16359" w:rsidRPr="00506D9F" w:rsidRDefault="00B16359" w:rsidP="00B16359">
            <w:pPr>
              <w:pStyle w:val="ListParagraph"/>
              <w:numPr>
                <w:ilvl w:val="0"/>
                <w:numId w:val="1"/>
              </w:numPr>
              <w:jc w:val="center"/>
              <w:rPr>
                <w:b/>
                <w:bCs/>
                <w:lang w:val="en-GB"/>
              </w:rPr>
            </w:pPr>
          </w:p>
        </w:tc>
        <w:tc>
          <w:tcPr>
            <w:tcW w:w="4825" w:type="dxa"/>
          </w:tcPr>
          <w:p w14:paraId="5FEB098F" w14:textId="77777777" w:rsidR="00B16359" w:rsidRPr="00506D9F" w:rsidRDefault="00B16359" w:rsidP="00D079D3">
            <w:pPr>
              <w:ind w:left="-108" w:right="-104"/>
              <w:jc w:val="both"/>
              <w:rPr>
                <w:lang w:val="en-GB"/>
              </w:rPr>
            </w:pPr>
            <w:r w:rsidRPr="00506D9F">
              <w:rPr>
                <w:lang w:val="en-GB"/>
              </w:rPr>
              <w:t>Anthousa, daughter of Constantine V</w:t>
            </w:r>
          </w:p>
        </w:tc>
        <w:tc>
          <w:tcPr>
            <w:tcW w:w="2410" w:type="dxa"/>
          </w:tcPr>
          <w:p w14:paraId="56DA9EB2" w14:textId="77777777" w:rsidR="00B16359" w:rsidRPr="00506D9F" w:rsidRDefault="00B16359" w:rsidP="00D079D3">
            <w:pPr>
              <w:jc w:val="center"/>
              <w:rPr>
                <w:lang w:val="en-GB"/>
              </w:rPr>
            </w:pPr>
            <w:r w:rsidRPr="00506D9F">
              <w:rPr>
                <w:lang w:val="en-GB"/>
              </w:rPr>
              <w:t xml:space="preserve">808 or 809 </w:t>
            </w:r>
          </w:p>
        </w:tc>
        <w:tc>
          <w:tcPr>
            <w:tcW w:w="1778" w:type="dxa"/>
          </w:tcPr>
          <w:p w14:paraId="1C06F426" w14:textId="77777777" w:rsidR="00B16359" w:rsidRPr="00506D9F" w:rsidRDefault="00B16359" w:rsidP="00D079D3">
            <w:pPr>
              <w:jc w:val="center"/>
              <w:rPr>
                <w:lang w:val="en-GB"/>
              </w:rPr>
            </w:pPr>
            <w:r w:rsidRPr="00506D9F">
              <w:rPr>
                <w:lang w:val="en-GB"/>
              </w:rPr>
              <w:t>Ι</w:t>
            </w:r>
          </w:p>
        </w:tc>
        <w:tc>
          <w:tcPr>
            <w:tcW w:w="1628" w:type="dxa"/>
          </w:tcPr>
          <w:p w14:paraId="51D11558" w14:textId="77777777" w:rsidR="00B16359" w:rsidRPr="00506D9F" w:rsidRDefault="00B16359" w:rsidP="00D079D3">
            <w:pPr>
              <w:jc w:val="both"/>
              <w:rPr>
                <w:lang w:val="en-GB"/>
              </w:rPr>
            </w:pPr>
            <w:r w:rsidRPr="00506D9F">
              <w:rPr>
                <w:lang w:val="en-GB"/>
              </w:rPr>
              <w:t>Iconophile</w:t>
            </w:r>
          </w:p>
        </w:tc>
      </w:tr>
      <w:tr w:rsidR="00B16359" w:rsidRPr="00506D9F" w14:paraId="72CEE8EE" w14:textId="77777777" w:rsidTr="00D079D3">
        <w:trPr>
          <w:trHeight w:val="253"/>
        </w:trPr>
        <w:tc>
          <w:tcPr>
            <w:tcW w:w="744" w:type="dxa"/>
          </w:tcPr>
          <w:p w14:paraId="15CF96CE" w14:textId="77777777" w:rsidR="00B16359" w:rsidRPr="00506D9F" w:rsidRDefault="00B16359" w:rsidP="00B16359">
            <w:pPr>
              <w:pStyle w:val="ListParagraph"/>
              <w:numPr>
                <w:ilvl w:val="0"/>
                <w:numId w:val="1"/>
              </w:numPr>
              <w:jc w:val="center"/>
              <w:rPr>
                <w:b/>
                <w:bCs/>
                <w:lang w:val="en-GB"/>
              </w:rPr>
            </w:pPr>
          </w:p>
        </w:tc>
        <w:tc>
          <w:tcPr>
            <w:tcW w:w="4825" w:type="dxa"/>
          </w:tcPr>
          <w:p w14:paraId="57D91AA7" w14:textId="77777777" w:rsidR="00B16359" w:rsidRPr="00506D9F" w:rsidRDefault="00B16359" w:rsidP="00D079D3">
            <w:pPr>
              <w:ind w:left="-108" w:right="-104"/>
              <w:jc w:val="both"/>
              <w:rPr>
                <w:lang w:val="en-GB"/>
              </w:rPr>
            </w:pPr>
            <w:r w:rsidRPr="00506D9F">
              <w:rPr>
                <w:lang w:val="en-GB"/>
              </w:rPr>
              <w:t>Nikephoros of Medikion</w:t>
            </w:r>
          </w:p>
        </w:tc>
        <w:tc>
          <w:tcPr>
            <w:tcW w:w="2410" w:type="dxa"/>
          </w:tcPr>
          <w:p w14:paraId="3EE04CE3" w14:textId="77777777" w:rsidR="00B16359" w:rsidRPr="00506D9F" w:rsidRDefault="00B16359" w:rsidP="00D079D3">
            <w:pPr>
              <w:jc w:val="center"/>
              <w:rPr>
                <w:lang w:val="en-GB"/>
              </w:rPr>
            </w:pPr>
            <w:r w:rsidRPr="00506D9F">
              <w:rPr>
                <w:lang w:val="en-GB"/>
              </w:rPr>
              <w:t>813</w:t>
            </w:r>
          </w:p>
        </w:tc>
        <w:tc>
          <w:tcPr>
            <w:tcW w:w="1778" w:type="dxa"/>
          </w:tcPr>
          <w:p w14:paraId="3DF28099" w14:textId="77777777" w:rsidR="00B16359" w:rsidRPr="00506D9F" w:rsidRDefault="00B16359" w:rsidP="00D079D3">
            <w:pPr>
              <w:jc w:val="center"/>
              <w:rPr>
                <w:lang w:val="en-GB"/>
              </w:rPr>
            </w:pPr>
            <w:r w:rsidRPr="00506D9F">
              <w:rPr>
                <w:lang w:val="en-GB"/>
              </w:rPr>
              <w:t>I</w:t>
            </w:r>
          </w:p>
        </w:tc>
        <w:tc>
          <w:tcPr>
            <w:tcW w:w="1628" w:type="dxa"/>
          </w:tcPr>
          <w:p w14:paraId="1B3C4926" w14:textId="77777777" w:rsidR="00B16359" w:rsidRPr="00506D9F" w:rsidRDefault="00B16359" w:rsidP="00D079D3">
            <w:pPr>
              <w:jc w:val="both"/>
              <w:rPr>
                <w:lang w:val="en-GB"/>
              </w:rPr>
            </w:pPr>
            <w:r w:rsidRPr="00506D9F">
              <w:rPr>
                <w:lang w:val="en-GB"/>
              </w:rPr>
              <w:t>Iconophile</w:t>
            </w:r>
          </w:p>
        </w:tc>
      </w:tr>
      <w:tr w:rsidR="00B16359" w:rsidRPr="00506D9F" w14:paraId="7057C65D" w14:textId="77777777" w:rsidTr="00D079D3">
        <w:trPr>
          <w:trHeight w:val="253"/>
        </w:trPr>
        <w:tc>
          <w:tcPr>
            <w:tcW w:w="744" w:type="dxa"/>
          </w:tcPr>
          <w:p w14:paraId="06CAE029" w14:textId="77777777" w:rsidR="00B16359" w:rsidRPr="00506D9F" w:rsidRDefault="00B16359" w:rsidP="00B16359">
            <w:pPr>
              <w:pStyle w:val="ListParagraph"/>
              <w:numPr>
                <w:ilvl w:val="0"/>
                <w:numId w:val="1"/>
              </w:numPr>
              <w:jc w:val="center"/>
              <w:rPr>
                <w:b/>
                <w:bCs/>
                <w:lang w:val="en-GB"/>
              </w:rPr>
            </w:pPr>
          </w:p>
        </w:tc>
        <w:tc>
          <w:tcPr>
            <w:tcW w:w="4825" w:type="dxa"/>
          </w:tcPr>
          <w:p w14:paraId="30063560" w14:textId="77777777" w:rsidR="00B16359" w:rsidRPr="00506D9F" w:rsidRDefault="00B16359" w:rsidP="00D079D3">
            <w:pPr>
              <w:ind w:left="-108" w:right="-104"/>
              <w:jc w:val="both"/>
              <w:rPr>
                <w:lang w:val="en-GB"/>
              </w:rPr>
            </w:pPr>
            <w:r w:rsidRPr="00506D9F">
              <w:rPr>
                <w:lang w:val="en-GB"/>
              </w:rPr>
              <w:t>Plato, abbot of Sakkoudion</w:t>
            </w:r>
          </w:p>
        </w:tc>
        <w:tc>
          <w:tcPr>
            <w:tcW w:w="2410" w:type="dxa"/>
          </w:tcPr>
          <w:p w14:paraId="793A6B5A" w14:textId="77777777" w:rsidR="00B16359" w:rsidRPr="00506D9F" w:rsidRDefault="00B16359" w:rsidP="00D079D3">
            <w:pPr>
              <w:jc w:val="center"/>
              <w:rPr>
                <w:lang w:val="en-GB"/>
              </w:rPr>
            </w:pPr>
            <w:r w:rsidRPr="00506D9F">
              <w:rPr>
                <w:lang w:val="en-GB"/>
              </w:rPr>
              <w:t>814</w:t>
            </w:r>
          </w:p>
        </w:tc>
        <w:tc>
          <w:tcPr>
            <w:tcW w:w="1778" w:type="dxa"/>
          </w:tcPr>
          <w:p w14:paraId="513566D6" w14:textId="77777777" w:rsidR="00B16359" w:rsidRPr="00506D9F" w:rsidRDefault="00B16359" w:rsidP="00D079D3">
            <w:pPr>
              <w:jc w:val="center"/>
              <w:rPr>
                <w:lang w:val="en-GB"/>
              </w:rPr>
            </w:pPr>
            <w:r w:rsidRPr="00506D9F">
              <w:rPr>
                <w:lang w:val="en-GB"/>
              </w:rPr>
              <w:t>Ι</w:t>
            </w:r>
          </w:p>
        </w:tc>
        <w:tc>
          <w:tcPr>
            <w:tcW w:w="1628" w:type="dxa"/>
          </w:tcPr>
          <w:p w14:paraId="08B7056C" w14:textId="77777777" w:rsidR="00B16359" w:rsidRPr="00506D9F" w:rsidRDefault="00B16359" w:rsidP="00D079D3">
            <w:pPr>
              <w:jc w:val="both"/>
              <w:rPr>
                <w:lang w:val="en-GB"/>
              </w:rPr>
            </w:pPr>
            <w:r w:rsidRPr="00506D9F">
              <w:rPr>
                <w:lang w:val="en-GB"/>
              </w:rPr>
              <w:t>Iconophile</w:t>
            </w:r>
          </w:p>
        </w:tc>
      </w:tr>
      <w:tr w:rsidR="00B16359" w:rsidRPr="00506D9F" w14:paraId="0D11830E" w14:textId="77777777" w:rsidTr="00D079D3">
        <w:trPr>
          <w:trHeight w:val="253"/>
        </w:trPr>
        <w:tc>
          <w:tcPr>
            <w:tcW w:w="744" w:type="dxa"/>
          </w:tcPr>
          <w:p w14:paraId="7261DE96" w14:textId="77777777" w:rsidR="00B16359" w:rsidRPr="00506D9F" w:rsidRDefault="00B16359" w:rsidP="00B16359">
            <w:pPr>
              <w:pStyle w:val="ListParagraph"/>
              <w:numPr>
                <w:ilvl w:val="0"/>
                <w:numId w:val="1"/>
              </w:numPr>
              <w:jc w:val="center"/>
              <w:rPr>
                <w:b/>
                <w:bCs/>
                <w:lang w:val="en-GB"/>
              </w:rPr>
            </w:pPr>
          </w:p>
        </w:tc>
        <w:tc>
          <w:tcPr>
            <w:tcW w:w="4825" w:type="dxa"/>
          </w:tcPr>
          <w:p w14:paraId="2FA503A0" w14:textId="77777777" w:rsidR="00B16359" w:rsidRPr="00506D9F" w:rsidRDefault="00B16359" w:rsidP="00D079D3">
            <w:pPr>
              <w:ind w:left="-108" w:right="-104"/>
              <w:jc w:val="both"/>
              <w:rPr>
                <w:lang w:val="en-GB"/>
              </w:rPr>
            </w:pPr>
            <w:r w:rsidRPr="00506D9F">
              <w:rPr>
                <w:lang w:val="en-GB"/>
              </w:rPr>
              <w:t>Gregory the Decapolite</w:t>
            </w:r>
          </w:p>
        </w:tc>
        <w:tc>
          <w:tcPr>
            <w:tcW w:w="2410" w:type="dxa"/>
          </w:tcPr>
          <w:p w14:paraId="6888D096" w14:textId="77777777" w:rsidR="00B16359" w:rsidRPr="00506D9F" w:rsidRDefault="00B16359" w:rsidP="00D079D3">
            <w:pPr>
              <w:jc w:val="center"/>
              <w:rPr>
                <w:lang w:val="en-GB"/>
              </w:rPr>
            </w:pPr>
            <w:r w:rsidRPr="00506D9F">
              <w:rPr>
                <w:lang w:val="en-GB"/>
              </w:rPr>
              <w:t>816</w:t>
            </w:r>
          </w:p>
        </w:tc>
        <w:tc>
          <w:tcPr>
            <w:tcW w:w="1778" w:type="dxa"/>
          </w:tcPr>
          <w:p w14:paraId="63B704EC" w14:textId="77777777" w:rsidR="00B16359" w:rsidRPr="00506D9F" w:rsidRDefault="00B16359" w:rsidP="00D079D3">
            <w:pPr>
              <w:jc w:val="center"/>
              <w:rPr>
                <w:lang w:val="en-GB"/>
              </w:rPr>
            </w:pPr>
            <w:r w:rsidRPr="00506D9F">
              <w:rPr>
                <w:lang w:val="en-GB"/>
              </w:rPr>
              <w:t>II</w:t>
            </w:r>
          </w:p>
        </w:tc>
        <w:tc>
          <w:tcPr>
            <w:tcW w:w="1628" w:type="dxa"/>
          </w:tcPr>
          <w:p w14:paraId="7F44CA4A" w14:textId="77777777" w:rsidR="00B16359" w:rsidRPr="00506D9F" w:rsidRDefault="00B16359" w:rsidP="00D079D3">
            <w:pPr>
              <w:jc w:val="both"/>
              <w:rPr>
                <w:lang w:val="en-GB"/>
              </w:rPr>
            </w:pPr>
            <w:r w:rsidRPr="00506D9F">
              <w:rPr>
                <w:lang w:val="en-GB"/>
              </w:rPr>
              <w:t>Iconophile</w:t>
            </w:r>
          </w:p>
        </w:tc>
      </w:tr>
      <w:tr w:rsidR="00B16359" w:rsidRPr="00506D9F" w14:paraId="0DB83059" w14:textId="77777777" w:rsidTr="00D079D3">
        <w:trPr>
          <w:trHeight w:val="253"/>
        </w:trPr>
        <w:tc>
          <w:tcPr>
            <w:tcW w:w="744" w:type="dxa"/>
          </w:tcPr>
          <w:p w14:paraId="73DD6176" w14:textId="77777777" w:rsidR="00B16359" w:rsidRPr="00506D9F" w:rsidRDefault="00B16359" w:rsidP="00B16359">
            <w:pPr>
              <w:pStyle w:val="ListParagraph"/>
              <w:numPr>
                <w:ilvl w:val="0"/>
                <w:numId w:val="1"/>
              </w:numPr>
              <w:jc w:val="center"/>
              <w:rPr>
                <w:b/>
                <w:bCs/>
                <w:lang w:val="en-GB"/>
              </w:rPr>
            </w:pPr>
          </w:p>
        </w:tc>
        <w:tc>
          <w:tcPr>
            <w:tcW w:w="4825" w:type="dxa"/>
          </w:tcPr>
          <w:p w14:paraId="0EF0E09C" w14:textId="77777777" w:rsidR="00B16359" w:rsidRPr="00506D9F" w:rsidRDefault="00B16359" w:rsidP="00D079D3">
            <w:pPr>
              <w:ind w:left="-108" w:right="-104"/>
              <w:jc w:val="both"/>
              <w:rPr>
                <w:lang w:val="en-GB"/>
              </w:rPr>
            </w:pPr>
            <w:r w:rsidRPr="00506D9F">
              <w:rPr>
                <w:lang w:val="en-GB"/>
              </w:rPr>
              <w:t>Theophanes the Confessor</w:t>
            </w:r>
          </w:p>
        </w:tc>
        <w:tc>
          <w:tcPr>
            <w:tcW w:w="2410" w:type="dxa"/>
          </w:tcPr>
          <w:p w14:paraId="49E57426" w14:textId="77777777" w:rsidR="00B16359" w:rsidRPr="00506D9F" w:rsidRDefault="00B16359" w:rsidP="00D079D3">
            <w:pPr>
              <w:jc w:val="center"/>
              <w:rPr>
                <w:lang w:val="en-GB"/>
              </w:rPr>
            </w:pPr>
            <w:r w:rsidRPr="00506D9F">
              <w:rPr>
                <w:lang w:val="en-GB"/>
              </w:rPr>
              <w:t xml:space="preserve">818 </w:t>
            </w:r>
          </w:p>
        </w:tc>
        <w:tc>
          <w:tcPr>
            <w:tcW w:w="1778" w:type="dxa"/>
          </w:tcPr>
          <w:p w14:paraId="02A5A77B" w14:textId="77777777" w:rsidR="00B16359" w:rsidRPr="00506D9F" w:rsidRDefault="00B16359" w:rsidP="00D079D3">
            <w:pPr>
              <w:jc w:val="center"/>
              <w:rPr>
                <w:lang w:val="en-GB"/>
              </w:rPr>
            </w:pPr>
            <w:r w:rsidRPr="00506D9F">
              <w:rPr>
                <w:lang w:val="en-GB"/>
              </w:rPr>
              <w:t>II</w:t>
            </w:r>
          </w:p>
        </w:tc>
        <w:tc>
          <w:tcPr>
            <w:tcW w:w="1628" w:type="dxa"/>
          </w:tcPr>
          <w:p w14:paraId="2816CCB6" w14:textId="77777777" w:rsidR="00B16359" w:rsidRPr="00506D9F" w:rsidRDefault="00B16359" w:rsidP="00D079D3">
            <w:pPr>
              <w:jc w:val="both"/>
              <w:rPr>
                <w:lang w:val="en-GB"/>
              </w:rPr>
            </w:pPr>
            <w:r w:rsidRPr="00506D9F">
              <w:rPr>
                <w:lang w:val="en-GB"/>
              </w:rPr>
              <w:t>Iconophile</w:t>
            </w:r>
          </w:p>
        </w:tc>
      </w:tr>
      <w:tr w:rsidR="00B16359" w:rsidRPr="00506D9F" w14:paraId="662F27B5" w14:textId="77777777" w:rsidTr="00D079D3">
        <w:trPr>
          <w:trHeight w:val="253"/>
        </w:trPr>
        <w:tc>
          <w:tcPr>
            <w:tcW w:w="744" w:type="dxa"/>
          </w:tcPr>
          <w:p w14:paraId="6E2382B9" w14:textId="77777777" w:rsidR="00B16359" w:rsidRPr="00506D9F" w:rsidRDefault="00B16359" w:rsidP="00B16359">
            <w:pPr>
              <w:pStyle w:val="ListParagraph"/>
              <w:numPr>
                <w:ilvl w:val="0"/>
                <w:numId w:val="1"/>
              </w:numPr>
              <w:jc w:val="center"/>
              <w:rPr>
                <w:b/>
                <w:bCs/>
                <w:lang w:val="en-GB"/>
              </w:rPr>
            </w:pPr>
          </w:p>
        </w:tc>
        <w:tc>
          <w:tcPr>
            <w:tcW w:w="4825" w:type="dxa"/>
          </w:tcPr>
          <w:p w14:paraId="635ADC7B" w14:textId="77777777" w:rsidR="00B16359" w:rsidRPr="00506D9F" w:rsidRDefault="00B16359" w:rsidP="00D079D3">
            <w:pPr>
              <w:ind w:left="-108" w:right="-104"/>
              <w:jc w:val="both"/>
              <w:rPr>
                <w:lang w:val="en-GB"/>
              </w:rPr>
            </w:pPr>
            <w:r w:rsidRPr="00506D9F">
              <w:rPr>
                <w:lang w:val="en-GB"/>
              </w:rPr>
              <w:t>John, abbot of Psicha Monastery</w:t>
            </w:r>
          </w:p>
        </w:tc>
        <w:tc>
          <w:tcPr>
            <w:tcW w:w="2410" w:type="dxa"/>
          </w:tcPr>
          <w:p w14:paraId="2FC93C77" w14:textId="77777777" w:rsidR="00B16359" w:rsidRPr="00506D9F" w:rsidRDefault="00B16359" w:rsidP="00D079D3">
            <w:pPr>
              <w:jc w:val="center"/>
              <w:rPr>
                <w:lang w:val="en-GB"/>
              </w:rPr>
            </w:pPr>
            <w:r w:rsidRPr="00506D9F">
              <w:rPr>
                <w:lang w:val="en-GB"/>
              </w:rPr>
              <w:t>soon after 820</w:t>
            </w:r>
          </w:p>
        </w:tc>
        <w:tc>
          <w:tcPr>
            <w:tcW w:w="1778" w:type="dxa"/>
          </w:tcPr>
          <w:p w14:paraId="56217CA4" w14:textId="77777777" w:rsidR="00B16359" w:rsidRPr="00506D9F" w:rsidRDefault="00B16359" w:rsidP="00D079D3">
            <w:pPr>
              <w:jc w:val="center"/>
              <w:rPr>
                <w:lang w:val="en-GB"/>
              </w:rPr>
            </w:pPr>
            <w:r w:rsidRPr="00506D9F">
              <w:rPr>
                <w:lang w:val="en-GB"/>
              </w:rPr>
              <w:t>II</w:t>
            </w:r>
          </w:p>
        </w:tc>
        <w:tc>
          <w:tcPr>
            <w:tcW w:w="1628" w:type="dxa"/>
          </w:tcPr>
          <w:p w14:paraId="5DB7907E" w14:textId="77777777" w:rsidR="00B16359" w:rsidRPr="00506D9F" w:rsidRDefault="00B16359" w:rsidP="00D079D3">
            <w:pPr>
              <w:jc w:val="both"/>
              <w:rPr>
                <w:lang w:val="en-GB"/>
              </w:rPr>
            </w:pPr>
            <w:r w:rsidRPr="00506D9F">
              <w:rPr>
                <w:lang w:val="en-GB"/>
              </w:rPr>
              <w:t>Iconophile</w:t>
            </w:r>
          </w:p>
        </w:tc>
      </w:tr>
      <w:tr w:rsidR="00B16359" w:rsidRPr="00506D9F" w14:paraId="4FD13480" w14:textId="77777777" w:rsidTr="00D079D3">
        <w:trPr>
          <w:trHeight w:val="253"/>
        </w:trPr>
        <w:tc>
          <w:tcPr>
            <w:tcW w:w="744" w:type="dxa"/>
          </w:tcPr>
          <w:p w14:paraId="3A134736" w14:textId="77777777" w:rsidR="00B16359" w:rsidRPr="00506D9F" w:rsidRDefault="00B16359" w:rsidP="00B16359">
            <w:pPr>
              <w:pStyle w:val="ListParagraph"/>
              <w:numPr>
                <w:ilvl w:val="0"/>
                <w:numId w:val="1"/>
              </w:numPr>
              <w:jc w:val="center"/>
              <w:rPr>
                <w:b/>
                <w:bCs/>
                <w:lang w:val="en-GB"/>
              </w:rPr>
            </w:pPr>
          </w:p>
        </w:tc>
        <w:tc>
          <w:tcPr>
            <w:tcW w:w="4825" w:type="dxa"/>
          </w:tcPr>
          <w:p w14:paraId="109FB125" w14:textId="77777777" w:rsidR="00B16359" w:rsidRPr="00506D9F" w:rsidRDefault="00B16359" w:rsidP="00D079D3">
            <w:pPr>
              <w:ind w:left="-108" w:right="-104"/>
              <w:jc w:val="both"/>
              <w:rPr>
                <w:lang w:val="en-GB"/>
              </w:rPr>
            </w:pPr>
            <w:r w:rsidRPr="00506D9F">
              <w:rPr>
                <w:lang w:val="en-GB"/>
              </w:rPr>
              <w:t>Patriarch Nikephoros the Confessor</w:t>
            </w:r>
          </w:p>
        </w:tc>
        <w:tc>
          <w:tcPr>
            <w:tcW w:w="2410" w:type="dxa"/>
          </w:tcPr>
          <w:p w14:paraId="595B99B4" w14:textId="77777777" w:rsidR="00B16359" w:rsidRPr="00506D9F" w:rsidRDefault="00B16359" w:rsidP="00D079D3">
            <w:pPr>
              <w:jc w:val="center"/>
              <w:rPr>
                <w:lang w:val="en-GB"/>
              </w:rPr>
            </w:pPr>
            <w:r w:rsidRPr="00506D9F">
              <w:rPr>
                <w:lang w:val="en-GB"/>
              </w:rPr>
              <w:t>822</w:t>
            </w:r>
          </w:p>
        </w:tc>
        <w:tc>
          <w:tcPr>
            <w:tcW w:w="1778" w:type="dxa"/>
          </w:tcPr>
          <w:p w14:paraId="2A247040" w14:textId="77777777" w:rsidR="00B16359" w:rsidRPr="00506D9F" w:rsidRDefault="00B16359" w:rsidP="00D079D3">
            <w:pPr>
              <w:jc w:val="center"/>
              <w:rPr>
                <w:lang w:val="en-GB"/>
              </w:rPr>
            </w:pPr>
            <w:r w:rsidRPr="00506D9F">
              <w:rPr>
                <w:lang w:val="en-GB"/>
              </w:rPr>
              <w:t>II</w:t>
            </w:r>
          </w:p>
        </w:tc>
        <w:tc>
          <w:tcPr>
            <w:tcW w:w="1628" w:type="dxa"/>
          </w:tcPr>
          <w:p w14:paraId="52F30344" w14:textId="77777777" w:rsidR="00B16359" w:rsidRPr="00506D9F" w:rsidRDefault="00B16359" w:rsidP="00D079D3">
            <w:pPr>
              <w:jc w:val="both"/>
              <w:rPr>
                <w:lang w:val="en-GB"/>
              </w:rPr>
            </w:pPr>
            <w:r w:rsidRPr="00506D9F">
              <w:rPr>
                <w:lang w:val="en-GB"/>
              </w:rPr>
              <w:t>Iconophile</w:t>
            </w:r>
          </w:p>
        </w:tc>
      </w:tr>
      <w:tr w:rsidR="00B16359" w:rsidRPr="00506D9F" w14:paraId="373925F9" w14:textId="77777777" w:rsidTr="00D079D3">
        <w:trPr>
          <w:trHeight w:val="253"/>
        </w:trPr>
        <w:tc>
          <w:tcPr>
            <w:tcW w:w="744" w:type="dxa"/>
          </w:tcPr>
          <w:p w14:paraId="27D7E273" w14:textId="77777777" w:rsidR="00B16359" w:rsidRPr="00506D9F" w:rsidRDefault="00B16359" w:rsidP="00B16359">
            <w:pPr>
              <w:pStyle w:val="ListParagraph"/>
              <w:numPr>
                <w:ilvl w:val="0"/>
                <w:numId w:val="1"/>
              </w:numPr>
              <w:jc w:val="center"/>
              <w:rPr>
                <w:b/>
                <w:bCs/>
                <w:lang w:val="en-GB"/>
              </w:rPr>
            </w:pPr>
          </w:p>
        </w:tc>
        <w:tc>
          <w:tcPr>
            <w:tcW w:w="4825" w:type="dxa"/>
          </w:tcPr>
          <w:p w14:paraId="2017285A" w14:textId="77777777" w:rsidR="00B16359" w:rsidRPr="00506D9F" w:rsidRDefault="00B16359" w:rsidP="00D079D3">
            <w:pPr>
              <w:ind w:left="-108" w:right="-104"/>
              <w:jc w:val="both"/>
              <w:rPr>
                <w:lang w:val="en-GB"/>
              </w:rPr>
            </w:pPr>
            <w:r w:rsidRPr="00506D9F">
              <w:rPr>
                <w:lang w:val="en-GB"/>
              </w:rPr>
              <w:t>Niketas of Medikion</w:t>
            </w:r>
          </w:p>
        </w:tc>
        <w:tc>
          <w:tcPr>
            <w:tcW w:w="2410" w:type="dxa"/>
          </w:tcPr>
          <w:p w14:paraId="3373BE9E" w14:textId="77777777" w:rsidR="00B16359" w:rsidRPr="00506D9F" w:rsidRDefault="00B16359" w:rsidP="00D079D3">
            <w:pPr>
              <w:jc w:val="center"/>
              <w:rPr>
                <w:lang w:val="en-GB"/>
              </w:rPr>
            </w:pPr>
            <w:r w:rsidRPr="00506D9F">
              <w:rPr>
                <w:lang w:val="en-GB"/>
              </w:rPr>
              <w:t>824</w:t>
            </w:r>
          </w:p>
        </w:tc>
        <w:tc>
          <w:tcPr>
            <w:tcW w:w="1778" w:type="dxa"/>
          </w:tcPr>
          <w:p w14:paraId="7A647688" w14:textId="77777777" w:rsidR="00B16359" w:rsidRPr="00506D9F" w:rsidRDefault="00B16359" w:rsidP="00D079D3">
            <w:pPr>
              <w:jc w:val="center"/>
              <w:rPr>
                <w:lang w:val="en-GB"/>
              </w:rPr>
            </w:pPr>
            <w:r w:rsidRPr="00506D9F">
              <w:rPr>
                <w:lang w:val="en-GB"/>
              </w:rPr>
              <w:t>II</w:t>
            </w:r>
          </w:p>
        </w:tc>
        <w:tc>
          <w:tcPr>
            <w:tcW w:w="1628" w:type="dxa"/>
          </w:tcPr>
          <w:p w14:paraId="7B243604" w14:textId="77777777" w:rsidR="00B16359" w:rsidRPr="00506D9F" w:rsidRDefault="00B16359" w:rsidP="00D079D3">
            <w:pPr>
              <w:jc w:val="both"/>
              <w:rPr>
                <w:lang w:val="en-GB"/>
              </w:rPr>
            </w:pPr>
            <w:r w:rsidRPr="00506D9F">
              <w:rPr>
                <w:lang w:val="en-GB"/>
              </w:rPr>
              <w:t>Iconophile</w:t>
            </w:r>
          </w:p>
        </w:tc>
      </w:tr>
      <w:tr w:rsidR="00B16359" w:rsidRPr="00506D9F" w14:paraId="292F161C" w14:textId="77777777" w:rsidTr="00D079D3">
        <w:trPr>
          <w:trHeight w:val="253"/>
        </w:trPr>
        <w:tc>
          <w:tcPr>
            <w:tcW w:w="744" w:type="dxa"/>
          </w:tcPr>
          <w:p w14:paraId="2672984D" w14:textId="77777777" w:rsidR="00B16359" w:rsidRPr="00506D9F" w:rsidRDefault="00B16359" w:rsidP="00B16359">
            <w:pPr>
              <w:pStyle w:val="ListParagraph"/>
              <w:numPr>
                <w:ilvl w:val="0"/>
                <w:numId w:val="1"/>
              </w:numPr>
              <w:jc w:val="center"/>
              <w:rPr>
                <w:b/>
                <w:bCs/>
                <w:lang w:val="en-GB"/>
              </w:rPr>
            </w:pPr>
          </w:p>
        </w:tc>
        <w:tc>
          <w:tcPr>
            <w:tcW w:w="4825" w:type="dxa"/>
          </w:tcPr>
          <w:p w14:paraId="15498975" w14:textId="77777777" w:rsidR="00B16359" w:rsidRPr="00506D9F" w:rsidRDefault="00B16359" w:rsidP="00D079D3">
            <w:pPr>
              <w:ind w:left="-108" w:right="-104"/>
              <w:jc w:val="both"/>
              <w:rPr>
                <w:lang w:val="en-GB"/>
              </w:rPr>
            </w:pPr>
            <w:r w:rsidRPr="00506D9F">
              <w:rPr>
                <w:lang w:val="en-GB"/>
              </w:rPr>
              <w:t>Theodore of Studion</w:t>
            </w:r>
          </w:p>
        </w:tc>
        <w:tc>
          <w:tcPr>
            <w:tcW w:w="2410" w:type="dxa"/>
          </w:tcPr>
          <w:p w14:paraId="412B0BEB" w14:textId="77777777" w:rsidR="00B16359" w:rsidRPr="00506D9F" w:rsidRDefault="00B16359" w:rsidP="00D079D3">
            <w:pPr>
              <w:jc w:val="center"/>
              <w:rPr>
                <w:lang w:val="en-GB"/>
              </w:rPr>
            </w:pPr>
            <w:r w:rsidRPr="00506D9F">
              <w:rPr>
                <w:lang w:val="en-GB"/>
              </w:rPr>
              <w:t xml:space="preserve">826 </w:t>
            </w:r>
          </w:p>
        </w:tc>
        <w:tc>
          <w:tcPr>
            <w:tcW w:w="1778" w:type="dxa"/>
          </w:tcPr>
          <w:p w14:paraId="2B751BFA" w14:textId="77777777" w:rsidR="00B16359" w:rsidRPr="00506D9F" w:rsidRDefault="00B16359" w:rsidP="00D079D3">
            <w:pPr>
              <w:jc w:val="center"/>
              <w:rPr>
                <w:lang w:val="en-GB"/>
              </w:rPr>
            </w:pPr>
            <w:r w:rsidRPr="00506D9F">
              <w:rPr>
                <w:lang w:val="en-GB"/>
              </w:rPr>
              <w:t>II</w:t>
            </w:r>
          </w:p>
        </w:tc>
        <w:tc>
          <w:tcPr>
            <w:tcW w:w="1628" w:type="dxa"/>
          </w:tcPr>
          <w:p w14:paraId="46BF04FC" w14:textId="77777777" w:rsidR="00B16359" w:rsidRPr="00506D9F" w:rsidRDefault="00B16359" w:rsidP="00D079D3">
            <w:pPr>
              <w:jc w:val="both"/>
              <w:rPr>
                <w:lang w:val="en-GB"/>
              </w:rPr>
            </w:pPr>
            <w:r w:rsidRPr="00506D9F">
              <w:rPr>
                <w:lang w:val="en-GB"/>
              </w:rPr>
              <w:t>Iconophile</w:t>
            </w:r>
          </w:p>
        </w:tc>
      </w:tr>
      <w:tr w:rsidR="00B16359" w:rsidRPr="00506D9F" w14:paraId="145CDEB0" w14:textId="77777777" w:rsidTr="00D079D3">
        <w:trPr>
          <w:trHeight w:val="253"/>
        </w:trPr>
        <w:tc>
          <w:tcPr>
            <w:tcW w:w="744" w:type="dxa"/>
          </w:tcPr>
          <w:p w14:paraId="0E6FEC7E" w14:textId="77777777" w:rsidR="00B16359" w:rsidRPr="00506D9F" w:rsidRDefault="00B16359" w:rsidP="00B16359">
            <w:pPr>
              <w:pStyle w:val="ListParagraph"/>
              <w:numPr>
                <w:ilvl w:val="0"/>
                <w:numId w:val="1"/>
              </w:numPr>
              <w:jc w:val="center"/>
              <w:rPr>
                <w:b/>
                <w:bCs/>
                <w:lang w:val="en-GB"/>
              </w:rPr>
            </w:pPr>
          </w:p>
        </w:tc>
        <w:tc>
          <w:tcPr>
            <w:tcW w:w="4825" w:type="dxa"/>
          </w:tcPr>
          <w:p w14:paraId="76D059B7" w14:textId="77777777" w:rsidR="00B16359" w:rsidRPr="00506D9F" w:rsidRDefault="00B16359" w:rsidP="00D079D3">
            <w:pPr>
              <w:ind w:left="-108" w:right="-104"/>
              <w:jc w:val="both"/>
              <w:rPr>
                <w:lang w:val="en-GB"/>
              </w:rPr>
            </w:pPr>
            <w:r w:rsidRPr="00506D9F">
              <w:rPr>
                <w:lang w:val="en-GB"/>
              </w:rPr>
              <w:t>Makarios, abbot of Pelekete</w:t>
            </w:r>
          </w:p>
        </w:tc>
        <w:tc>
          <w:tcPr>
            <w:tcW w:w="2410" w:type="dxa"/>
          </w:tcPr>
          <w:p w14:paraId="320EA74F" w14:textId="77777777" w:rsidR="00B16359" w:rsidRPr="00506D9F" w:rsidRDefault="00B16359" w:rsidP="00D079D3">
            <w:pPr>
              <w:jc w:val="center"/>
              <w:rPr>
                <w:lang w:val="en-GB"/>
              </w:rPr>
            </w:pPr>
            <w:r w:rsidRPr="00506D9F">
              <w:rPr>
                <w:lang w:val="en-GB"/>
              </w:rPr>
              <w:t>after 829</w:t>
            </w:r>
          </w:p>
        </w:tc>
        <w:tc>
          <w:tcPr>
            <w:tcW w:w="1778" w:type="dxa"/>
          </w:tcPr>
          <w:p w14:paraId="773555D7" w14:textId="77777777" w:rsidR="00B16359" w:rsidRPr="00506D9F" w:rsidRDefault="00B16359" w:rsidP="00D079D3">
            <w:pPr>
              <w:jc w:val="center"/>
              <w:rPr>
                <w:lang w:val="en-GB"/>
              </w:rPr>
            </w:pPr>
            <w:r w:rsidRPr="00506D9F">
              <w:rPr>
                <w:lang w:val="en-GB"/>
              </w:rPr>
              <w:t>II</w:t>
            </w:r>
          </w:p>
        </w:tc>
        <w:tc>
          <w:tcPr>
            <w:tcW w:w="1628" w:type="dxa"/>
          </w:tcPr>
          <w:p w14:paraId="542B18A2" w14:textId="77777777" w:rsidR="00B16359" w:rsidRPr="00506D9F" w:rsidRDefault="00B16359" w:rsidP="00D079D3">
            <w:pPr>
              <w:jc w:val="both"/>
              <w:rPr>
                <w:lang w:val="en-GB"/>
              </w:rPr>
            </w:pPr>
            <w:r w:rsidRPr="00506D9F">
              <w:rPr>
                <w:lang w:val="en-GB"/>
              </w:rPr>
              <w:t>Iconophile</w:t>
            </w:r>
          </w:p>
        </w:tc>
      </w:tr>
      <w:tr w:rsidR="00B16359" w:rsidRPr="00506D9F" w14:paraId="2F650DE3" w14:textId="77777777" w:rsidTr="00D079D3">
        <w:trPr>
          <w:trHeight w:val="253"/>
        </w:trPr>
        <w:tc>
          <w:tcPr>
            <w:tcW w:w="744" w:type="dxa"/>
          </w:tcPr>
          <w:p w14:paraId="49D7C5A0" w14:textId="77777777" w:rsidR="00B16359" w:rsidRPr="00506D9F" w:rsidRDefault="00B16359" w:rsidP="00B16359">
            <w:pPr>
              <w:pStyle w:val="ListParagraph"/>
              <w:numPr>
                <w:ilvl w:val="0"/>
                <w:numId w:val="1"/>
              </w:numPr>
              <w:jc w:val="center"/>
              <w:rPr>
                <w:b/>
                <w:bCs/>
                <w:lang w:val="en-GB"/>
              </w:rPr>
            </w:pPr>
          </w:p>
        </w:tc>
        <w:tc>
          <w:tcPr>
            <w:tcW w:w="4825" w:type="dxa"/>
          </w:tcPr>
          <w:p w14:paraId="75C57419" w14:textId="77777777" w:rsidR="00B16359" w:rsidRPr="00506D9F" w:rsidRDefault="00B16359" w:rsidP="00D079D3">
            <w:pPr>
              <w:ind w:left="-108" w:right="-104"/>
              <w:jc w:val="both"/>
              <w:rPr>
                <w:lang w:val="en-GB"/>
              </w:rPr>
            </w:pPr>
            <w:r w:rsidRPr="00506D9F">
              <w:rPr>
                <w:lang w:val="en-GB"/>
              </w:rPr>
              <w:t>Euthymios, Bishop of Sardis</w:t>
            </w:r>
          </w:p>
        </w:tc>
        <w:tc>
          <w:tcPr>
            <w:tcW w:w="2410" w:type="dxa"/>
          </w:tcPr>
          <w:p w14:paraId="3303CF48" w14:textId="77777777" w:rsidR="00B16359" w:rsidRPr="00506D9F" w:rsidRDefault="00B16359" w:rsidP="00D079D3">
            <w:pPr>
              <w:jc w:val="center"/>
              <w:rPr>
                <w:lang w:val="en-GB"/>
              </w:rPr>
            </w:pPr>
            <w:r w:rsidRPr="00506D9F">
              <w:rPr>
                <w:lang w:val="en-GB"/>
              </w:rPr>
              <w:t xml:space="preserve">831 </w:t>
            </w:r>
          </w:p>
        </w:tc>
        <w:tc>
          <w:tcPr>
            <w:tcW w:w="1778" w:type="dxa"/>
          </w:tcPr>
          <w:p w14:paraId="3433BBB9" w14:textId="77777777" w:rsidR="00B16359" w:rsidRPr="00506D9F" w:rsidRDefault="00B16359" w:rsidP="00D079D3">
            <w:pPr>
              <w:jc w:val="center"/>
              <w:rPr>
                <w:lang w:val="en-GB"/>
              </w:rPr>
            </w:pPr>
            <w:r w:rsidRPr="00506D9F">
              <w:rPr>
                <w:lang w:val="en-GB"/>
              </w:rPr>
              <w:t>II</w:t>
            </w:r>
          </w:p>
        </w:tc>
        <w:tc>
          <w:tcPr>
            <w:tcW w:w="1628" w:type="dxa"/>
          </w:tcPr>
          <w:p w14:paraId="3FB57562" w14:textId="77777777" w:rsidR="00B16359" w:rsidRPr="00506D9F" w:rsidRDefault="00B16359" w:rsidP="00D079D3">
            <w:pPr>
              <w:jc w:val="both"/>
              <w:rPr>
                <w:lang w:val="en-GB"/>
              </w:rPr>
            </w:pPr>
            <w:r w:rsidRPr="00506D9F">
              <w:rPr>
                <w:lang w:val="en-GB"/>
              </w:rPr>
              <w:t>Iconophile</w:t>
            </w:r>
          </w:p>
        </w:tc>
      </w:tr>
      <w:tr w:rsidR="00B16359" w:rsidRPr="00506D9F" w14:paraId="5829382A" w14:textId="77777777" w:rsidTr="00D079D3">
        <w:trPr>
          <w:trHeight w:val="253"/>
        </w:trPr>
        <w:tc>
          <w:tcPr>
            <w:tcW w:w="744" w:type="dxa"/>
          </w:tcPr>
          <w:p w14:paraId="52D29CC6" w14:textId="77777777" w:rsidR="00B16359" w:rsidRPr="00506D9F" w:rsidRDefault="00B16359" w:rsidP="00B16359">
            <w:pPr>
              <w:pStyle w:val="ListParagraph"/>
              <w:numPr>
                <w:ilvl w:val="0"/>
                <w:numId w:val="1"/>
              </w:numPr>
              <w:jc w:val="center"/>
              <w:rPr>
                <w:b/>
                <w:bCs/>
                <w:lang w:val="en-GB"/>
              </w:rPr>
            </w:pPr>
          </w:p>
        </w:tc>
        <w:tc>
          <w:tcPr>
            <w:tcW w:w="4825" w:type="dxa"/>
          </w:tcPr>
          <w:p w14:paraId="74D53390" w14:textId="77777777" w:rsidR="00B16359" w:rsidRPr="00506D9F" w:rsidRDefault="00B16359" w:rsidP="00D079D3">
            <w:pPr>
              <w:ind w:left="-108" w:right="-104"/>
              <w:jc w:val="both"/>
              <w:rPr>
                <w:lang w:val="en-GB"/>
              </w:rPr>
            </w:pPr>
            <w:r w:rsidRPr="00506D9F">
              <w:rPr>
                <w:lang w:val="en-GB"/>
              </w:rPr>
              <w:t>Niketas, patrician and monk</w:t>
            </w:r>
          </w:p>
        </w:tc>
        <w:tc>
          <w:tcPr>
            <w:tcW w:w="2410" w:type="dxa"/>
          </w:tcPr>
          <w:p w14:paraId="32282123" w14:textId="77777777" w:rsidR="00B16359" w:rsidRPr="00506D9F" w:rsidRDefault="00B16359" w:rsidP="00D079D3">
            <w:pPr>
              <w:jc w:val="center"/>
              <w:rPr>
                <w:lang w:val="en-GB"/>
              </w:rPr>
            </w:pPr>
            <w:r w:rsidRPr="00506D9F">
              <w:rPr>
                <w:lang w:val="en-GB"/>
              </w:rPr>
              <w:t>836</w:t>
            </w:r>
          </w:p>
        </w:tc>
        <w:tc>
          <w:tcPr>
            <w:tcW w:w="1778" w:type="dxa"/>
          </w:tcPr>
          <w:p w14:paraId="488BFF13" w14:textId="77777777" w:rsidR="00B16359" w:rsidRPr="00506D9F" w:rsidRDefault="00B16359" w:rsidP="00D079D3">
            <w:pPr>
              <w:jc w:val="center"/>
              <w:rPr>
                <w:lang w:val="en-GB"/>
              </w:rPr>
            </w:pPr>
            <w:r w:rsidRPr="00506D9F">
              <w:rPr>
                <w:lang w:val="en-GB"/>
              </w:rPr>
              <w:t>II</w:t>
            </w:r>
          </w:p>
        </w:tc>
        <w:tc>
          <w:tcPr>
            <w:tcW w:w="1628" w:type="dxa"/>
          </w:tcPr>
          <w:p w14:paraId="3DC5610E" w14:textId="77777777" w:rsidR="00B16359" w:rsidRPr="00506D9F" w:rsidRDefault="00B16359" w:rsidP="00D079D3">
            <w:pPr>
              <w:jc w:val="both"/>
              <w:rPr>
                <w:lang w:val="en-GB"/>
              </w:rPr>
            </w:pPr>
            <w:r w:rsidRPr="00506D9F">
              <w:rPr>
                <w:lang w:val="en-GB"/>
              </w:rPr>
              <w:t>Iconophile</w:t>
            </w:r>
          </w:p>
        </w:tc>
      </w:tr>
      <w:tr w:rsidR="00B16359" w:rsidRPr="00506D9F" w14:paraId="63D4D761" w14:textId="77777777" w:rsidTr="00D079D3">
        <w:trPr>
          <w:trHeight w:val="253"/>
        </w:trPr>
        <w:tc>
          <w:tcPr>
            <w:tcW w:w="744" w:type="dxa"/>
          </w:tcPr>
          <w:p w14:paraId="405C9A8B" w14:textId="77777777" w:rsidR="00B16359" w:rsidRPr="00506D9F" w:rsidRDefault="00B16359" w:rsidP="00B16359">
            <w:pPr>
              <w:pStyle w:val="ListParagraph"/>
              <w:numPr>
                <w:ilvl w:val="0"/>
                <w:numId w:val="1"/>
              </w:numPr>
              <w:jc w:val="center"/>
              <w:rPr>
                <w:b/>
                <w:bCs/>
                <w:lang w:val="en-GB"/>
              </w:rPr>
            </w:pPr>
          </w:p>
        </w:tc>
        <w:tc>
          <w:tcPr>
            <w:tcW w:w="4825" w:type="dxa"/>
          </w:tcPr>
          <w:p w14:paraId="3BA1A6EE" w14:textId="77777777" w:rsidR="00B16359" w:rsidRPr="00506D9F" w:rsidRDefault="00B16359" w:rsidP="00D079D3">
            <w:pPr>
              <w:ind w:left="-108" w:right="-104"/>
              <w:jc w:val="both"/>
              <w:rPr>
                <w:lang w:val="en-GB"/>
              </w:rPr>
            </w:pPr>
            <w:r w:rsidRPr="00506D9F">
              <w:rPr>
                <w:lang w:val="en-GB"/>
              </w:rPr>
              <w:t>Peter of Atroa</w:t>
            </w:r>
          </w:p>
        </w:tc>
        <w:tc>
          <w:tcPr>
            <w:tcW w:w="2410" w:type="dxa"/>
          </w:tcPr>
          <w:p w14:paraId="438DC989" w14:textId="77777777" w:rsidR="00B16359" w:rsidRPr="00506D9F" w:rsidRDefault="00B16359" w:rsidP="00D079D3">
            <w:pPr>
              <w:jc w:val="center"/>
              <w:rPr>
                <w:lang w:val="en-GB"/>
              </w:rPr>
            </w:pPr>
            <w:r w:rsidRPr="00506D9F">
              <w:rPr>
                <w:lang w:val="en-GB"/>
              </w:rPr>
              <w:t xml:space="preserve">837 </w:t>
            </w:r>
          </w:p>
        </w:tc>
        <w:tc>
          <w:tcPr>
            <w:tcW w:w="1778" w:type="dxa"/>
          </w:tcPr>
          <w:p w14:paraId="317954C7" w14:textId="77777777" w:rsidR="00B16359" w:rsidRPr="00506D9F" w:rsidRDefault="00B16359" w:rsidP="00D079D3">
            <w:pPr>
              <w:jc w:val="center"/>
              <w:rPr>
                <w:lang w:val="en-GB"/>
              </w:rPr>
            </w:pPr>
            <w:r w:rsidRPr="00506D9F">
              <w:rPr>
                <w:lang w:val="en-GB"/>
              </w:rPr>
              <w:t>II</w:t>
            </w:r>
          </w:p>
        </w:tc>
        <w:tc>
          <w:tcPr>
            <w:tcW w:w="1628" w:type="dxa"/>
          </w:tcPr>
          <w:p w14:paraId="16B61F20" w14:textId="77777777" w:rsidR="00B16359" w:rsidRPr="00506D9F" w:rsidRDefault="00B16359" w:rsidP="00D079D3">
            <w:pPr>
              <w:jc w:val="both"/>
              <w:rPr>
                <w:lang w:val="en-GB"/>
              </w:rPr>
            </w:pPr>
            <w:r w:rsidRPr="00506D9F">
              <w:rPr>
                <w:lang w:val="en-GB"/>
              </w:rPr>
              <w:t>Iconophile</w:t>
            </w:r>
          </w:p>
        </w:tc>
      </w:tr>
      <w:tr w:rsidR="00B16359" w:rsidRPr="00506D9F" w14:paraId="556902BE" w14:textId="77777777" w:rsidTr="00D079D3">
        <w:trPr>
          <w:trHeight w:val="253"/>
        </w:trPr>
        <w:tc>
          <w:tcPr>
            <w:tcW w:w="744" w:type="dxa"/>
          </w:tcPr>
          <w:p w14:paraId="77578C63" w14:textId="77777777" w:rsidR="00B16359" w:rsidRPr="00506D9F" w:rsidRDefault="00B16359" w:rsidP="00B16359">
            <w:pPr>
              <w:pStyle w:val="ListParagraph"/>
              <w:numPr>
                <w:ilvl w:val="0"/>
                <w:numId w:val="1"/>
              </w:numPr>
              <w:jc w:val="center"/>
              <w:rPr>
                <w:b/>
                <w:bCs/>
                <w:lang w:val="en-GB"/>
              </w:rPr>
            </w:pPr>
          </w:p>
        </w:tc>
        <w:tc>
          <w:tcPr>
            <w:tcW w:w="4825" w:type="dxa"/>
          </w:tcPr>
          <w:p w14:paraId="74B19E3C" w14:textId="77777777" w:rsidR="00B16359" w:rsidRPr="00506D9F" w:rsidRDefault="00B16359" w:rsidP="00D079D3">
            <w:pPr>
              <w:ind w:left="-108" w:right="-104"/>
              <w:jc w:val="both"/>
              <w:rPr>
                <w:lang w:val="en-GB"/>
              </w:rPr>
            </w:pPr>
            <w:r w:rsidRPr="00506D9F">
              <w:rPr>
                <w:lang w:val="en-GB"/>
              </w:rPr>
              <w:t>Theodore Graptos</w:t>
            </w:r>
          </w:p>
        </w:tc>
        <w:tc>
          <w:tcPr>
            <w:tcW w:w="2410" w:type="dxa"/>
          </w:tcPr>
          <w:p w14:paraId="5D104FC4" w14:textId="77777777" w:rsidR="00B16359" w:rsidRPr="00506D9F" w:rsidRDefault="00B16359" w:rsidP="00D079D3">
            <w:pPr>
              <w:jc w:val="center"/>
              <w:rPr>
                <w:lang w:val="en-GB"/>
              </w:rPr>
            </w:pPr>
            <w:r w:rsidRPr="00506D9F">
              <w:rPr>
                <w:lang w:val="en-GB"/>
              </w:rPr>
              <w:t>841?</w:t>
            </w:r>
          </w:p>
        </w:tc>
        <w:tc>
          <w:tcPr>
            <w:tcW w:w="1778" w:type="dxa"/>
          </w:tcPr>
          <w:p w14:paraId="55D108AA" w14:textId="77777777" w:rsidR="00B16359" w:rsidRPr="00506D9F" w:rsidRDefault="00B16359" w:rsidP="00D079D3">
            <w:pPr>
              <w:jc w:val="center"/>
              <w:rPr>
                <w:lang w:val="en-GB"/>
              </w:rPr>
            </w:pPr>
            <w:r w:rsidRPr="00506D9F">
              <w:rPr>
                <w:lang w:val="en-GB"/>
              </w:rPr>
              <w:t>II</w:t>
            </w:r>
          </w:p>
        </w:tc>
        <w:tc>
          <w:tcPr>
            <w:tcW w:w="1628" w:type="dxa"/>
          </w:tcPr>
          <w:p w14:paraId="4F464244" w14:textId="77777777" w:rsidR="00B16359" w:rsidRPr="00506D9F" w:rsidRDefault="00B16359" w:rsidP="00D079D3">
            <w:pPr>
              <w:jc w:val="both"/>
              <w:rPr>
                <w:lang w:val="en-GB"/>
              </w:rPr>
            </w:pPr>
            <w:r w:rsidRPr="00506D9F">
              <w:rPr>
                <w:lang w:val="en-GB"/>
              </w:rPr>
              <w:t>Iconophile</w:t>
            </w:r>
          </w:p>
        </w:tc>
      </w:tr>
      <w:tr w:rsidR="00B16359" w:rsidRPr="00506D9F" w14:paraId="6D0A747F" w14:textId="77777777" w:rsidTr="00D079D3">
        <w:trPr>
          <w:trHeight w:val="253"/>
        </w:trPr>
        <w:tc>
          <w:tcPr>
            <w:tcW w:w="744" w:type="dxa"/>
            <w:shd w:val="clear" w:color="auto" w:fill="D9D9D9" w:themeFill="background1" w:themeFillShade="D9"/>
          </w:tcPr>
          <w:p w14:paraId="389B1D46" w14:textId="77777777" w:rsidR="00B16359" w:rsidRPr="00506D9F" w:rsidRDefault="00B16359" w:rsidP="00B16359">
            <w:pPr>
              <w:pStyle w:val="ListParagraph"/>
              <w:numPr>
                <w:ilvl w:val="0"/>
                <w:numId w:val="1"/>
              </w:numPr>
              <w:jc w:val="center"/>
              <w:rPr>
                <w:b/>
                <w:bCs/>
                <w:lang w:val="en-GB"/>
              </w:rPr>
            </w:pPr>
          </w:p>
        </w:tc>
        <w:tc>
          <w:tcPr>
            <w:tcW w:w="4825" w:type="dxa"/>
            <w:shd w:val="clear" w:color="auto" w:fill="D9D9D9" w:themeFill="background1" w:themeFillShade="D9"/>
          </w:tcPr>
          <w:p w14:paraId="31BECFA3" w14:textId="77777777" w:rsidR="00B16359" w:rsidRPr="00506D9F" w:rsidRDefault="00B16359" w:rsidP="00D079D3">
            <w:pPr>
              <w:ind w:left="-108" w:right="-104"/>
              <w:jc w:val="both"/>
              <w:rPr>
                <w:lang w:val="en-GB"/>
              </w:rPr>
            </w:pPr>
            <w:r w:rsidRPr="00506D9F">
              <w:rPr>
                <w:lang w:val="en-GB"/>
              </w:rPr>
              <w:t>Eudokimos</w:t>
            </w:r>
          </w:p>
        </w:tc>
        <w:tc>
          <w:tcPr>
            <w:tcW w:w="2410" w:type="dxa"/>
            <w:shd w:val="clear" w:color="auto" w:fill="D9D9D9" w:themeFill="background1" w:themeFillShade="D9"/>
          </w:tcPr>
          <w:p w14:paraId="00306574" w14:textId="77777777" w:rsidR="00B16359" w:rsidRPr="00506D9F" w:rsidRDefault="00B16359" w:rsidP="00D079D3">
            <w:pPr>
              <w:jc w:val="center"/>
              <w:rPr>
                <w:lang w:val="en-GB"/>
              </w:rPr>
            </w:pPr>
            <w:r w:rsidRPr="00506D9F">
              <w:rPr>
                <w:lang w:val="en-GB"/>
              </w:rPr>
              <w:t>before 842</w:t>
            </w:r>
          </w:p>
        </w:tc>
        <w:tc>
          <w:tcPr>
            <w:tcW w:w="1778" w:type="dxa"/>
            <w:shd w:val="clear" w:color="auto" w:fill="D9D9D9" w:themeFill="background1" w:themeFillShade="D9"/>
          </w:tcPr>
          <w:p w14:paraId="5BB0C052" w14:textId="77777777" w:rsidR="00B16359" w:rsidRPr="00506D9F" w:rsidRDefault="00B16359" w:rsidP="00D079D3">
            <w:pPr>
              <w:jc w:val="center"/>
              <w:rPr>
                <w:lang w:val="en-GB"/>
              </w:rPr>
            </w:pPr>
            <w:r w:rsidRPr="00506D9F">
              <w:rPr>
                <w:lang w:val="en-GB"/>
              </w:rPr>
              <w:t>II</w:t>
            </w:r>
          </w:p>
        </w:tc>
        <w:tc>
          <w:tcPr>
            <w:tcW w:w="1628" w:type="dxa"/>
            <w:shd w:val="clear" w:color="auto" w:fill="D9D9D9" w:themeFill="background1" w:themeFillShade="D9"/>
          </w:tcPr>
          <w:p w14:paraId="26CEF7F0" w14:textId="77777777" w:rsidR="00B16359" w:rsidRPr="00506D9F" w:rsidRDefault="00B16359" w:rsidP="00D079D3">
            <w:pPr>
              <w:jc w:val="both"/>
              <w:rPr>
                <w:lang w:val="en-GB"/>
              </w:rPr>
            </w:pPr>
            <w:r w:rsidRPr="00506D9F">
              <w:rPr>
                <w:lang w:val="en-GB"/>
              </w:rPr>
              <w:t>Iconoclast</w:t>
            </w:r>
          </w:p>
        </w:tc>
      </w:tr>
      <w:tr w:rsidR="00B16359" w:rsidRPr="00506D9F" w14:paraId="3FCFB46E" w14:textId="77777777" w:rsidTr="00D079D3">
        <w:trPr>
          <w:trHeight w:val="253"/>
        </w:trPr>
        <w:tc>
          <w:tcPr>
            <w:tcW w:w="744" w:type="dxa"/>
          </w:tcPr>
          <w:p w14:paraId="452422D3" w14:textId="77777777" w:rsidR="00B16359" w:rsidRPr="00506D9F" w:rsidRDefault="00B16359" w:rsidP="00B16359">
            <w:pPr>
              <w:pStyle w:val="ListParagraph"/>
              <w:numPr>
                <w:ilvl w:val="0"/>
                <w:numId w:val="1"/>
              </w:numPr>
              <w:jc w:val="center"/>
              <w:rPr>
                <w:b/>
                <w:bCs/>
                <w:lang w:val="en-GB"/>
              </w:rPr>
            </w:pPr>
          </w:p>
        </w:tc>
        <w:tc>
          <w:tcPr>
            <w:tcW w:w="4825" w:type="dxa"/>
          </w:tcPr>
          <w:p w14:paraId="1658C7B4" w14:textId="77777777" w:rsidR="00B16359" w:rsidRPr="00506D9F" w:rsidRDefault="00B16359" w:rsidP="00D079D3">
            <w:pPr>
              <w:ind w:left="-108" w:right="-104"/>
              <w:jc w:val="both"/>
              <w:rPr>
                <w:lang w:val="en-GB"/>
              </w:rPr>
            </w:pPr>
            <w:r w:rsidRPr="00506D9F">
              <w:rPr>
                <w:lang w:val="en-GB"/>
              </w:rPr>
              <w:t>Symeon (of the three brothers) from Lesbos</w:t>
            </w:r>
          </w:p>
        </w:tc>
        <w:tc>
          <w:tcPr>
            <w:tcW w:w="2410" w:type="dxa"/>
          </w:tcPr>
          <w:p w14:paraId="66F21011" w14:textId="77777777" w:rsidR="00B16359" w:rsidRPr="00506D9F" w:rsidRDefault="00B16359" w:rsidP="00D079D3">
            <w:pPr>
              <w:jc w:val="center"/>
              <w:rPr>
                <w:lang w:val="en-GB"/>
              </w:rPr>
            </w:pPr>
            <w:r w:rsidRPr="00506D9F">
              <w:rPr>
                <w:lang w:val="en-GB"/>
              </w:rPr>
              <w:t>843</w:t>
            </w:r>
          </w:p>
        </w:tc>
        <w:tc>
          <w:tcPr>
            <w:tcW w:w="1778" w:type="dxa"/>
          </w:tcPr>
          <w:p w14:paraId="6F5F478C" w14:textId="77777777" w:rsidR="00B16359" w:rsidRPr="00506D9F" w:rsidRDefault="00B16359" w:rsidP="00D079D3">
            <w:pPr>
              <w:jc w:val="center"/>
              <w:rPr>
                <w:lang w:val="en-GB"/>
              </w:rPr>
            </w:pPr>
            <w:r w:rsidRPr="00506D9F">
              <w:rPr>
                <w:lang w:val="en-GB"/>
              </w:rPr>
              <w:t>II</w:t>
            </w:r>
          </w:p>
        </w:tc>
        <w:tc>
          <w:tcPr>
            <w:tcW w:w="1628" w:type="dxa"/>
          </w:tcPr>
          <w:p w14:paraId="3548AADD" w14:textId="77777777" w:rsidR="00B16359" w:rsidRPr="00506D9F" w:rsidRDefault="00B16359" w:rsidP="00D079D3">
            <w:pPr>
              <w:jc w:val="both"/>
              <w:rPr>
                <w:lang w:val="en-GB"/>
              </w:rPr>
            </w:pPr>
            <w:r w:rsidRPr="00506D9F">
              <w:rPr>
                <w:lang w:val="en-GB"/>
              </w:rPr>
              <w:t>Iconophile</w:t>
            </w:r>
          </w:p>
        </w:tc>
      </w:tr>
      <w:tr w:rsidR="00B16359" w:rsidRPr="00506D9F" w14:paraId="56CD29A1" w14:textId="77777777" w:rsidTr="00D079D3">
        <w:trPr>
          <w:trHeight w:val="253"/>
        </w:trPr>
        <w:tc>
          <w:tcPr>
            <w:tcW w:w="744" w:type="dxa"/>
          </w:tcPr>
          <w:p w14:paraId="1E49B921" w14:textId="77777777" w:rsidR="00B16359" w:rsidRPr="00506D9F" w:rsidRDefault="00B16359" w:rsidP="00B16359">
            <w:pPr>
              <w:pStyle w:val="ListParagraph"/>
              <w:numPr>
                <w:ilvl w:val="0"/>
                <w:numId w:val="1"/>
              </w:numPr>
              <w:jc w:val="center"/>
              <w:rPr>
                <w:b/>
                <w:bCs/>
                <w:lang w:val="en-GB"/>
              </w:rPr>
            </w:pPr>
          </w:p>
        </w:tc>
        <w:tc>
          <w:tcPr>
            <w:tcW w:w="4825" w:type="dxa"/>
          </w:tcPr>
          <w:p w14:paraId="0D4FE050" w14:textId="77777777" w:rsidR="00B16359" w:rsidRPr="00506D9F" w:rsidRDefault="00B16359" w:rsidP="00D079D3">
            <w:pPr>
              <w:ind w:left="-108" w:right="-104"/>
              <w:jc w:val="both"/>
              <w:rPr>
                <w:lang w:val="en-GB"/>
              </w:rPr>
            </w:pPr>
            <w:r w:rsidRPr="00506D9F">
              <w:rPr>
                <w:lang w:val="en-GB"/>
              </w:rPr>
              <w:t>George (of the three brothers) from Lesbos</w:t>
            </w:r>
          </w:p>
        </w:tc>
        <w:tc>
          <w:tcPr>
            <w:tcW w:w="2410" w:type="dxa"/>
          </w:tcPr>
          <w:p w14:paraId="4C5D0ED1" w14:textId="77777777" w:rsidR="00B16359" w:rsidRPr="00506D9F" w:rsidRDefault="00B16359" w:rsidP="00D079D3">
            <w:pPr>
              <w:jc w:val="center"/>
              <w:rPr>
                <w:lang w:val="en-GB"/>
              </w:rPr>
            </w:pPr>
            <w:r w:rsidRPr="00506D9F">
              <w:rPr>
                <w:lang w:val="en-GB"/>
              </w:rPr>
              <w:t>844</w:t>
            </w:r>
          </w:p>
        </w:tc>
        <w:tc>
          <w:tcPr>
            <w:tcW w:w="1778" w:type="dxa"/>
          </w:tcPr>
          <w:p w14:paraId="290E32C8" w14:textId="77777777" w:rsidR="00B16359" w:rsidRPr="00506D9F" w:rsidRDefault="00B16359" w:rsidP="00D079D3">
            <w:pPr>
              <w:jc w:val="center"/>
              <w:rPr>
                <w:lang w:val="en-GB"/>
              </w:rPr>
            </w:pPr>
            <w:r w:rsidRPr="00506D9F">
              <w:rPr>
                <w:lang w:val="en-GB"/>
              </w:rPr>
              <w:t>II</w:t>
            </w:r>
          </w:p>
        </w:tc>
        <w:tc>
          <w:tcPr>
            <w:tcW w:w="1628" w:type="dxa"/>
          </w:tcPr>
          <w:p w14:paraId="20BEE7BE" w14:textId="77777777" w:rsidR="00B16359" w:rsidRPr="00506D9F" w:rsidRDefault="00B16359" w:rsidP="00D079D3">
            <w:pPr>
              <w:jc w:val="both"/>
              <w:rPr>
                <w:lang w:val="en-GB"/>
              </w:rPr>
            </w:pPr>
            <w:r w:rsidRPr="00506D9F">
              <w:rPr>
                <w:lang w:val="en-GB"/>
              </w:rPr>
              <w:t>Iconophile</w:t>
            </w:r>
          </w:p>
        </w:tc>
      </w:tr>
      <w:tr w:rsidR="00B16359" w:rsidRPr="00506D9F" w14:paraId="580FF91F" w14:textId="77777777" w:rsidTr="00D079D3">
        <w:trPr>
          <w:trHeight w:val="253"/>
        </w:trPr>
        <w:tc>
          <w:tcPr>
            <w:tcW w:w="744" w:type="dxa"/>
          </w:tcPr>
          <w:p w14:paraId="17C2FBE1" w14:textId="77777777" w:rsidR="00B16359" w:rsidRPr="00506D9F" w:rsidRDefault="00B16359" w:rsidP="00B16359">
            <w:pPr>
              <w:pStyle w:val="ListParagraph"/>
              <w:numPr>
                <w:ilvl w:val="0"/>
                <w:numId w:val="1"/>
              </w:numPr>
              <w:jc w:val="center"/>
              <w:rPr>
                <w:b/>
                <w:bCs/>
                <w:lang w:val="en-GB"/>
              </w:rPr>
            </w:pPr>
          </w:p>
        </w:tc>
        <w:tc>
          <w:tcPr>
            <w:tcW w:w="4825" w:type="dxa"/>
          </w:tcPr>
          <w:p w14:paraId="2E4599EA" w14:textId="77777777" w:rsidR="00B16359" w:rsidRPr="00506D9F" w:rsidRDefault="00B16359" w:rsidP="00D079D3">
            <w:pPr>
              <w:ind w:left="-108" w:right="-104"/>
              <w:jc w:val="both"/>
              <w:rPr>
                <w:lang w:val="en-GB"/>
              </w:rPr>
            </w:pPr>
            <w:r w:rsidRPr="00506D9F">
              <w:rPr>
                <w:lang w:val="en-GB"/>
              </w:rPr>
              <w:t>Theophylaktos of Nikomedia</w:t>
            </w:r>
          </w:p>
        </w:tc>
        <w:tc>
          <w:tcPr>
            <w:tcW w:w="2410" w:type="dxa"/>
          </w:tcPr>
          <w:p w14:paraId="3F2E822C" w14:textId="77777777" w:rsidR="00B16359" w:rsidRPr="00506D9F" w:rsidRDefault="00B16359" w:rsidP="00D079D3">
            <w:pPr>
              <w:jc w:val="center"/>
              <w:rPr>
                <w:lang w:val="en-GB"/>
              </w:rPr>
            </w:pPr>
            <w:r w:rsidRPr="00506D9F">
              <w:rPr>
                <w:lang w:val="en-GB"/>
              </w:rPr>
              <w:t>840-845?</w:t>
            </w:r>
          </w:p>
        </w:tc>
        <w:tc>
          <w:tcPr>
            <w:tcW w:w="1778" w:type="dxa"/>
          </w:tcPr>
          <w:p w14:paraId="7644957E" w14:textId="77777777" w:rsidR="00B16359" w:rsidRPr="00506D9F" w:rsidRDefault="00B16359" w:rsidP="00D079D3">
            <w:pPr>
              <w:jc w:val="center"/>
              <w:rPr>
                <w:lang w:val="en-GB"/>
              </w:rPr>
            </w:pPr>
            <w:r w:rsidRPr="00506D9F">
              <w:rPr>
                <w:lang w:val="en-GB"/>
              </w:rPr>
              <w:t>II</w:t>
            </w:r>
          </w:p>
        </w:tc>
        <w:tc>
          <w:tcPr>
            <w:tcW w:w="1628" w:type="dxa"/>
          </w:tcPr>
          <w:p w14:paraId="4027F5DD" w14:textId="77777777" w:rsidR="00B16359" w:rsidRPr="00506D9F" w:rsidRDefault="00B16359" w:rsidP="00D079D3">
            <w:pPr>
              <w:jc w:val="both"/>
              <w:rPr>
                <w:lang w:val="en-GB"/>
              </w:rPr>
            </w:pPr>
            <w:r w:rsidRPr="00506D9F">
              <w:rPr>
                <w:lang w:val="en-GB"/>
              </w:rPr>
              <w:t>Iconophile</w:t>
            </w:r>
          </w:p>
        </w:tc>
      </w:tr>
      <w:tr w:rsidR="00B16359" w:rsidRPr="00506D9F" w14:paraId="30B8AC93" w14:textId="77777777" w:rsidTr="00D079D3">
        <w:trPr>
          <w:trHeight w:val="253"/>
        </w:trPr>
        <w:tc>
          <w:tcPr>
            <w:tcW w:w="744" w:type="dxa"/>
          </w:tcPr>
          <w:p w14:paraId="77D5124B" w14:textId="77777777" w:rsidR="00B16359" w:rsidRPr="00506D9F" w:rsidRDefault="00B16359" w:rsidP="00B16359">
            <w:pPr>
              <w:pStyle w:val="ListParagraph"/>
              <w:numPr>
                <w:ilvl w:val="0"/>
                <w:numId w:val="1"/>
              </w:numPr>
              <w:jc w:val="center"/>
              <w:rPr>
                <w:b/>
                <w:bCs/>
                <w:lang w:val="en-GB"/>
              </w:rPr>
            </w:pPr>
          </w:p>
        </w:tc>
        <w:tc>
          <w:tcPr>
            <w:tcW w:w="4825" w:type="dxa"/>
          </w:tcPr>
          <w:p w14:paraId="442BC700" w14:textId="77777777" w:rsidR="00B16359" w:rsidRPr="00506D9F" w:rsidRDefault="00B16359" w:rsidP="00D079D3">
            <w:pPr>
              <w:ind w:left="-108" w:right="-104"/>
              <w:jc w:val="both"/>
              <w:rPr>
                <w:lang w:val="en-GB"/>
              </w:rPr>
            </w:pPr>
            <w:r w:rsidRPr="00506D9F">
              <w:rPr>
                <w:lang w:val="en-GB"/>
              </w:rPr>
              <w:t>Michael Synkellos</w:t>
            </w:r>
          </w:p>
        </w:tc>
        <w:tc>
          <w:tcPr>
            <w:tcW w:w="2410" w:type="dxa"/>
          </w:tcPr>
          <w:p w14:paraId="5E7E194C" w14:textId="77777777" w:rsidR="00B16359" w:rsidRPr="00506D9F" w:rsidRDefault="00B16359" w:rsidP="00D079D3">
            <w:pPr>
              <w:jc w:val="center"/>
              <w:rPr>
                <w:lang w:val="en-GB"/>
              </w:rPr>
            </w:pPr>
            <w:r w:rsidRPr="00506D9F">
              <w:rPr>
                <w:lang w:val="en-GB"/>
              </w:rPr>
              <w:t xml:space="preserve">846 </w:t>
            </w:r>
          </w:p>
        </w:tc>
        <w:tc>
          <w:tcPr>
            <w:tcW w:w="1778" w:type="dxa"/>
          </w:tcPr>
          <w:p w14:paraId="269D71B2" w14:textId="77777777" w:rsidR="00B16359" w:rsidRPr="00506D9F" w:rsidRDefault="00B16359" w:rsidP="00D079D3">
            <w:pPr>
              <w:jc w:val="center"/>
              <w:rPr>
                <w:lang w:val="en-GB"/>
              </w:rPr>
            </w:pPr>
            <w:r w:rsidRPr="00506D9F">
              <w:rPr>
                <w:lang w:val="en-GB"/>
              </w:rPr>
              <w:t>II</w:t>
            </w:r>
          </w:p>
        </w:tc>
        <w:tc>
          <w:tcPr>
            <w:tcW w:w="1628" w:type="dxa"/>
          </w:tcPr>
          <w:p w14:paraId="011F8186" w14:textId="77777777" w:rsidR="00B16359" w:rsidRPr="00506D9F" w:rsidRDefault="00B16359" w:rsidP="00D079D3">
            <w:pPr>
              <w:jc w:val="both"/>
              <w:rPr>
                <w:lang w:val="en-GB"/>
              </w:rPr>
            </w:pPr>
            <w:r w:rsidRPr="00506D9F">
              <w:rPr>
                <w:lang w:val="en-GB"/>
              </w:rPr>
              <w:t>Iconophile</w:t>
            </w:r>
          </w:p>
        </w:tc>
      </w:tr>
      <w:tr w:rsidR="00B16359" w:rsidRPr="00506D9F" w14:paraId="72A4F37B" w14:textId="77777777" w:rsidTr="00D079D3">
        <w:trPr>
          <w:trHeight w:val="253"/>
        </w:trPr>
        <w:tc>
          <w:tcPr>
            <w:tcW w:w="744" w:type="dxa"/>
          </w:tcPr>
          <w:p w14:paraId="37C15467" w14:textId="77777777" w:rsidR="00B16359" w:rsidRPr="00506D9F" w:rsidRDefault="00B16359" w:rsidP="00B16359">
            <w:pPr>
              <w:pStyle w:val="ListParagraph"/>
              <w:numPr>
                <w:ilvl w:val="0"/>
                <w:numId w:val="1"/>
              </w:numPr>
              <w:jc w:val="center"/>
              <w:rPr>
                <w:b/>
                <w:bCs/>
                <w:lang w:val="en-GB"/>
              </w:rPr>
            </w:pPr>
          </w:p>
        </w:tc>
        <w:tc>
          <w:tcPr>
            <w:tcW w:w="4825" w:type="dxa"/>
          </w:tcPr>
          <w:p w14:paraId="0ECFBFF6" w14:textId="77777777" w:rsidR="00B16359" w:rsidRPr="00506D9F" w:rsidRDefault="00B16359" w:rsidP="00D079D3">
            <w:pPr>
              <w:ind w:left="-108" w:right="-104"/>
              <w:jc w:val="both"/>
              <w:rPr>
                <w:lang w:val="en-GB"/>
              </w:rPr>
            </w:pPr>
            <w:r w:rsidRPr="00506D9F">
              <w:rPr>
                <w:lang w:val="en-GB"/>
              </w:rPr>
              <w:t>Ioannikios</w:t>
            </w:r>
          </w:p>
        </w:tc>
        <w:tc>
          <w:tcPr>
            <w:tcW w:w="2410" w:type="dxa"/>
          </w:tcPr>
          <w:p w14:paraId="5303F591" w14:textId="77777777" w:rsidR="00B16359" w:rsidRPr="00506D9F" w:rsidRDefault="00B16359" w:rsidP="00D079D3">
            <w:pPr>
              <w:jc w:val="center"/>
              <w:rPr>
                <w:lang w:val="en-GB"/>
              </w:rPr>
            </w:pPr>
            <w:r w:rsidRPr="00506D9F">
              <w:rPr>
                <w:lang w:val="en-GB"/>
              </w:rPr>
              <w:t xml:space="preserve">846 </w:t>
            </w:r>
          </w:p>
        </w:tc>
        <w:tc>
          <w:tcPr>
            <w:tcW w:w="1778" w:type="dxa"/>
          </w:tcPr>
          <w:p w14:paraId="59F0942A" w14:textId="77777777" w:rsidR="00B16359" w:rsidRPr="00506D9F" w:rsidRDefault="00B16359" w:rsidP="00D079D3">
            <w:pPr>
              <w:jc w:val="center"/>
              <w:rPr>
                <w:lang w:val="en-GB"/>
              </w:rPr>
            </w:pPr>
            <w:r w:rsidRPr="00506D9F">
              <w:rPr>
                <w:lang w:val="en-GB"/>
              </w:rPr>
              <w:t>II</w:t>
            </w:r>
          </w:p>
        </w:tc>
        <w:tc>
          <w:tcPr>
            <w:tcW w:w="1628" w:type="dxa"/>
          </w:tcPr>
          <w:p w14:paraId="7D70FCF3" w14:textId="77777777" w:rsidR="00B16359" w:rsidRPr="00506D9F" w:rsidRDefault="00B16359" w:rsidP="00D079D3">
            <w:pPr>
              <w:jc w:val="both"/>
              <w:rPr>
                <w:lang w:val="en-GB"/>
              </w:rPr>
            </w:pPr>
            <w:r w:rsidRPr="00506D9F">
              <w:rPr>
                <w:lang w:val="en-GB"/>
              </w:rPr>
              <w:t>Iconophile</w:t>
            </w:r>
          </w:p>
        </w:tc>
      </w:tr>
      <w:tr w:rsidR="00B16359" w:rsidRPr="00506D9F" w14:paraId="0BE31E5C" w14:textId="77777777" w:rsidTr="00D079D3">
        <w:trPr>
          <w:trHeight w:val="253"/>
        </w:trPr>
        <w:tc>
          <w:tcPr>
            <w:tcW w:w="744" w:type="dxa"/>
          </w:tcPr>
          <w:p w14:paraId="3D1DA39B" w14:textId="77777777" w:rsidR="00B16359" w:rsidRPr="00506D9F" w:rsidRDefault="00B16359" w:rsidP="00B16359">
            <w:pPr>
              <w:pStyle w:val="ListParagraph"/>
              <w:numPr>
                <w:ilvl w:val="0"/>
                <w:numId w:val="1"/>
              </w:numPr>
              <w:jc w:val="center"/>
              <w:rPr>
                <w:b/>
                <w:bCs/>
                <w:lang w:val="en-GB"/>
              </w:rPr>
            </w:pPr>
          </w:p>
        </w:tc>
        <w:tc>
          <w:tcPr>
            <w:tcW w:w="4825" w:type="dxa"/>
          </w:tcPr>
          <w:p w14:paraId="351A36C5" w14:textId="77777777" w:rsidR="00B16359" w:rsidRPr="00506D9F" w:rsidRDefault="00B16359" w:rsidP="00D079D3">
            <w:pPr>
              <w:ind w:left="-108" w:right="-104"/>
              <w:jc w:val="both"/>
              <w:rPr>
                <w:lang w:val="en-GB"/>
              </w:rPr>
            </w:pPr>
            <w:r w:rsidRPr="00506D9F">
              <w:rPr>
                <w:lang w:val="en-GB"/>
              </w:rPr>
              <w:t>Patriarch Methodios</w:t>
            </w:r>
          </w:p>
        </w:tc>
        <w:tc>
          <w:tcPr>
            <w:tcW w:w="2410" w:type="dxa"/>
          </w:tcPr>
          <w:p w14:paraId="49B3E5A7" w14:textId="77777777" w:rsidR="00B16359" w:rsidRPr="00506D9F" w:rsidRDefault="00B16359" w:rsidP="00D079D3">
            <w:pPr>
              <w:jc w:val="center"/>
              <w:rPr>
                <w:lang w:val="en-GB"/>
              </w:rPr>
            </w:pPr>
            <w:r w:rsidRPr="00506D9F">
              <w:rPr>
                <w:lang w:val="en-GB"/>
              </w:rPr>
              <w:t>847</w:t>
            </w:r>
          </w:p>
        </w:tc>
        <w:tc>
          <w:tcPr>
            <w:tcW w:w="1778" w:type="dxa"/>
          </w:tcPr>
          <w:p w14:paraId="157E1974" w14:textId="77777777" w:rsidR="00B16359" w:rsidRPr="00506D9F" w:rsidRDefault="00B16359" w:rsidP="00D079D3">
            <w:pPr>
              <w:jc w:val="center"/>
              <w:rPr>
                <w:lang w:val="en-GB"/>
              </w:rPr>
            </w:pPr>
            <w:r w:rsidRPr="00506D9F">
              <w:rPr>
                <w:lang w:val="en-GB"/>
              </w:rPr>
              <w:t>II</w:t>
            </w:r>
          </w:p>
        </w:tc>
        <w:tc>
          <w:tcPr>
            <w:tcW w:w="1628" w:type="dxa"/>
          </w:tcPr>
          <w:p w14:paraId="21A32C31" w14:textId="77777777" w:rsidR="00B16359" w:rsidRPr="00506D9F" w:rsidRDefault="00B16359" w:rsidP="00D079D3">
            <w:pPr>
              <w:jc w:val="both"/>
              <w:rPr>
                <w:lang w:val="en-GB"/>
              </w:rPr>
            </w:pPr>
            <w:r w:rsidRPr="00506D9F">
              <w:rPr>
                <w:lang w:val="en-GB"/>
              </w:rPr>
              <w:t>Iconophile</w:t>
            </w:r>
          </w:p>
        </w:tc>
      </w:tr>
      <w:tr w:rsidR="00B16359" w:rsidRPr="00506D9F" w14:paraId="3BC29DC1" w14:textId="77777777" w:rsidTr="00D079D3">
        <w:trPr>
          <w:trHeight w:val="253"/>
        </w:trPr>
        <w:tc>
          <w:tcPr>
            <w:tcW w:w="744" w:type="dxa"/>
          </w:tcPr>
          <w:p w14:paraId="231058A2" w14:textId="77777777" w:rsidR="00B16359" w:rsidRPr="00506D9F" w:rsidRDefault="00B16359" w:rsidP="00B16359">
            <w:pPr>
              <w:pStyle w:val="ListParagraph"/>
              <w:numPr>
                <w:ilvl w:val="0"/>
                <w:numId w:val="1"/>
              </w:numPr>
              <w:jc w:val="center"/>
              <w:rPr>
                <w:b/>
                <w:bCs/>
                <w:lang w:val="en-GB"/>
              </w:rPr>
            </w:pPr>
          </w:p>
        </w:tc>
        <w:tc>
          <w:tcPr>
            <w:tcW w:w="4825" w:type="dxa"/>
          </w:tcPr>
          <w:p w14:paraId="452514F2" w14:textId="77777777" w:rsidR="00B16359" w:rsidRPr="00506D9F" w:rsidRDefault="00B16359" w:rsidP="00D079D3">
            <w:pPr>
              <w:ind w:left="-108" w:right="-104"/>
              <w:jc w:val="both"/>
              <w:rPr>
                <w:lang w:val="en-GB"/>
              </w:rPr>
            </w:pPr>
            <w:r w:rsidRPr="00506D9F">
              <w:rPr>
                <w:lang w:val="en-GB"/>
              </w:rPr>
              <w:t>Theodora, the Empress</w:t>
            </w:r>
          </w:p>
        </w:tc>
        <w:tc>
          <w:tcPr>
            <w:tcW w:w="2410" w:type="dxa"/>
          </w:tcPr>
          <w:p w14:paraId="3AA15671" w14:textId="77777777" w:rsidR="00B16359" w:rsidRPr="00506D9F" w:rsidRDefault="00B16359" w:rsidP="00D079D3">
            <w:pPr>
              <w:jc w:val="center"/>
              <w:rPr>
                <w:lang w:val="en-GB"/>
              </w:rPr>
            </w:pPr>
            <w:r w:rsidRPr="00506D9F">
              <w:rPr>
                <w:lang w:val="en-GB"/>
              </w:rPr>
              <w:t>867?</w:t>
            </w:r>
          </w:p>
        </w:tc>
        <w:tc>
          <w:tcPr>
            <w:tcW w:w="1778" w:type="dxa"/>
          </w:tcPr>
          <w:p w14:paraId="5A7DEE50" w14:textId="77777777" w:rsidR="00B16359" w:rsidRPr="00506D9F" w:rsidRDefault="00B16359" w:rsidP="00D079D3">
            <w:pPr>
              <w:jc w:val="center"/>
              <w:rPr>
                <w:lang w:val="en-GB"/>
              </w:rPr>
            </w:pPr>
            <w:r w:rsidRPr="00506D9F">
              <w:rPr>
                <w:lang w:val="en-GB"/>
              </w:rPr>
              <w:t>II</w:t>
            </w:r>
          </w:p>
        </w:tc>
        <w:tc>
          <w:tcPr>
            <w:tcW w:w="1628" w:type="dxa"/>
          </w:tcPr>
          <w:p w14:paraId="2C2C54EC" w14:textId="77777777" w:rsidR="00B16359" w:rsidRPr="00506D9F" w:rsidRDefault="00B16359" w:rsidP="00D079D3">
            <w:pPr>
              <w:jc w:val="both"/>
              <w:rPr>
                <w:lang w:val="en-GB"/>
              </w:rPr>
            </w:pPr>
            <w:r w:rsidRPr="00506D9F">
              <w:rPr>
                <w:lang w:val="en-GB"/>
              </w:rPr>
              <w:t>Iconophile</w:t>
            </w:r>
          </w:p>
        </w:tc>
      </w:tr>
    </w:tbl>
    <w:p w14:paraId="342ABB8C" w14:textId="77777777" w:rsidR="00B16359" w:rsidRPr="00506D9F" w:rsidRDefault="00B16359" w:rsidP="00B16359">
      <w:pPr>
        <w:spacing w:after="0" w:line="240" w:lineRule="auto"/>
        <w:jc w:val="both"/>
        <w:rPr>
          <w:sz w:val="24"/>
          <w:szCs w:val="24"/>
          <w:lang w:val="en-GB"/>
        </w:rPr>
      </w:pPr>
    </w:p>
    <w:p w14:paraId="64726B04" w14:textId="131B0E54" w:rsidR="004D3F40" w:rsidRPr="00506D9F" w:rsidRDefault="00645019" w:rsidP="004D3F40">
      <w:pPr>
        <w:spacing w:after="0" w:line="240" w:lineRule="auto"/>
        <w:jc w:val="both"/>
        <w:rPr>
          <w:b/>
          <w:bCs/>
          <w:sz w:val="24"/>
          <w:szCs w:val="24"/>
          <w:lang w:val="en-GB"/>
        </w:rPr>
      </w:pPr>
      <w:r w:rsidRPr="00506D9F">
        <w:rPr>
          <w:b/>
          <w:bCs/>
          <w:sz w:val="24"/>
          <w:szCs w:val="24"/>
          <w:lang w:val="en-GB"/>
        </w:rPr>
        <w:t>2</w:t>
      </w:r>
      <w:r w:rsidR="004D3F40" w:rsidRPr="00506D9F">
        <w:rPr>
          <w:b/>
          <w:bCs/>
          <w:sz w:val="24"/>
          <w:szCs w:val="24"/>
          <w:lang w:val="en-GB"/>
        </w:rPr>
        <w:t xml:space="preserve">. </w:t>
      </w:r>
      <w:r w:rsidR="00896031" w:rsidRPr="00506D9F">
        <w:rPr>
          <w:b/>
          <w:bCs/>
          <w:sz w:val="24"/>
          <w:szCs w:val="24"/>
          <w:lang w:val="en-GB"/>
        </w:rPr>
        <w:t xml:space="preserve">Iconoclast </w:t>
      </w:r>
      <w:r w:rsidR="00411388" w:rsidRPr="00506D9F">
        <w:rPr>
          <w:b/>
          <w:bCs/>
          <w:sz w:val="24"/>
          <w:szCs w:val="24"/>
          <w:lang w:val="en-GB"/>
        </w:rPr>
        <w:t xml:space="preserve">Politics &amp; Pragmatics in the </w:t>
      </w:r>
      <w:r w:rsidR="00DE35D4" w:rsidRPr="00506D9F">
        <w:rPr>
          <w:b/>
          <w:bCs/>
          <w:sz w:val="24"/>
          <w:szCs w:val="24"/>
          <w:lang w:val="en-GB"/>
        </w:rPr>
        <w:t>Capital Centre</w:t>
      </w:r>
      <w:r w:rsidR="004D3F40" w:rsidRPr="00506D9F">
        <w:rPr>
          <w:b/>
          <w:bCs/>
          <w:sz w:val="24"/>
          <w:szCs w:val="24"/>
          <w:lang w:val="en-GB"/>
        </w:rPr>
        <w:t>.</w:t>
      </w:r>
    </w:p>
    <w:p w14:paraId="051115C6" w14:textId="77777777" w:rsidR="00896031" w:rsidRPr="00506D9F" w:rsidRDefault="00896031" w:rsidP="0077280C">
      <w:pPr>
        <w:spacing w:after="0" w:line="240" w:lineRule="auto"/>
        <w:jc w:val="both"/>
        <w:rPr>
          <w:sz w:val="24"/>
          <w:szCs w:val="24"/>
          <w:lang w:val="en-GB"/>
        </w:rPr>
      </w:pPr>
      <w:r w:rsidRPr="00506D9F">
        <w:rPr>
          <w:sz w:val="24"/>
          <w:szCs w:val="24"/>
          <w:lang w:val="en-GB"/>
        </w:rPr>
        <w:t>A combination of external threats by rising international powers claiming a share of Byzantium’s glamour with stiff internal strife created conditions of introversion and introspection throughout the period of iconoclastic disputes in Byzantium, thereby favouring the rise of metaphysical quests and divine retribution theories. From the end of the seventh century until the middle of the ninth century the Byzantine empire had to counter various threats originating from regions close to its eastern (Arabs), north-eastern (Bulgars), northern (Avars and Slavs) and western (Lombards) borders.</w:t>
      </w:r>
    </w:p>
    <w:p w14:paraId="7166859F" w14:textId="77777777" w:rsidR="005A4ADC" w:rsidRPr="00506D9F" w:rsidRDefault="00896031" w:rsidP="005A4ADC">
      <w:pPr>
        <w:spacing w:after="0" w:line="240" w:lineRule="auto"/>
        <w:ind w:firstLine="567"/>
        <w:jc w:val="both"/>
        <w:rPr>
          <w:sz w:val="24"/>
          <w:szCs w:val="24"/>
          <w:lang w:val="en-GB"/>
        </w:rPr>
      </w:pPr>
      <w:r w:rsidRPr="00506D9F">
        <w:rPr>
          <w:sz w:val="24"/>
          <w:szCs w:val="24"/>
          <w:lang w:val="en-GB"/>
        </w:rPr>
        <w:t>Among these, of particular interest to this chapter is the empire’s western frontier. Here, the empire was also shaken by the advances of the Lombards. Their uneasy relations with Byzantium turned firmly antagonistic in the Italian holdings of the Byzantine state when their occupied Ravenna in 751, thereby ending Byzantine rule in central and northern Italy. Such external threats would not have been so dilapidating for Byzantium if they were not accompanied by domestic strife. Phenomena like poor leadership, the engagement of populist policies for petty power gains by many emperors, especially of the pre-iconoclastic period, and the subsequent polarization of the Byzantine society, particularly in the course of the first Byzantine iconoclasm, resulted in a decline of the culture of compromise and ideological synthesis. These, combined with a rather inefficient central government and weakened institutions caused, at times, a decisive weakening of the Empire. In conclusion, the explosive mixture of domestic uneasiness and external threats created conditions of considerable insecurity for the Byzantine state, which favoured scapegoating and the rise of voices attributing the political situation to divine retributions for alleged dogmatic deviations.</w:t>
      </w:r>
    </w:p>
    <w:p w14:paraId="5FA1456D" w14:textId="56D9823F" w:rsidR="005A4ADC" w:rsidRPr="00506D9F" w:rsidRDefault="005A4ADC" w:rsidP="005A4ADC">
      <w:pPr>
        <w:spacing w:after="0" w:line="240" w:lineRule="auto"/>
        <w:ind w:firstLine="567"/>
        <w:jc w:val="both"/>
        <w:rPr>
          <w:sz w:val="24"/>
          <w:szCs w:val="24"/>
          <w:lang w:val="en-GB"/>
        </w:rPr>
      </w:pPr>
      <w:r w:rsidRPr="00506D9F">
        <w:rPr>
          <w:sz w:val="24"/>
          <w:szCs w:val="24"/>
          <w:lang w:val="en-GB"/>
        </w:rPr>
        <w:t>In this backstage, the question of the use of images in the worship of God became the epicentre of the theological debate. The principal objections of the iconoclasts were that the veneration of icons was idolatrous or resulted in multiple veneration, that the circumscription of Christ is a diminution of God through His depiction in perishable material, that the image can never be a symbol of the sort that the Holy Cross is, on account of their perceived impossibility of identification of the prototype with the image, thereby leaving only the Holy Eucharist as the sole permissible image of Christ (Dalkos, 2006, 25 &amp; 31). To these objections, the principal refutation can be summarized in the words of St. Theodore of Studion (the Studite) that “every image does not portray the nature, but the hypostasis of the depicted”, considering that an icon has no hypostasis (Dalkos, 2006, 32).</w:t>
      </w:r>
    </w:p>
    <w:p w14:paraId="48F15FC2" w14:textId="69C6A568" w:rsidR="005A4ADC" w:rsidRPr="00506D9F" w:rsidRDefault="005A4ADC" w:rsidP="005A4ADC">
      <w:pPr>
        <w:spacing w:after="0" w:line="240" w:lineRule="auto"/>
        <w:ind w:firstLine="567"/>
        <w:jc w:val="both"/>
        <w:rPr>
          <w:sz w:val="24"/>
          <w:szCs w:val="24"/>
          <w:lang w:val="en-GB"/>
        </w:rPr>
      </w:pPr>
      <w:r w:rsidRPr="00506D9F">
        <w:rPr>
          <w:sz w:val="24"/>
          <w:szCs w:val="24"/>
          <w:lang w:val="en-GB"/>
        </w:rPr>
        <w:t xml:space="preserve">When Leo III the Isaurian, the first iconoclastic emperor, came into power in 717, he was perfectly aware of the situation in the eastern borders of his empire, which was heavily influenced by Origenistic Christological ideas of all sorts (Florovsky, 1950, 86-87). Leo III was from the eastern provinces and, as a speaker of Arabic, he could directly appreciate the sensitivities of Jewish and Muslim populations in or nearby his home territory predicating aniconic art and considering the veneration of images as idolatry, especially when witnessing people “falling down and worshipping images” (Karlin-Hayter, 2002, 157; cf. Deuteronomy 5:9). Hence, in 726 (or 730) Leo III gives an order of major symbolical significance, the destruction of the icon of Christ </w:t>
      </w:r>
      <w:r w:rsidRPr="00506D9F">
        <w:rPr>
          <w:i/>
          <w:sz w:val="24"/>
          <w:szCs w:val="24"/>
          <w:lang w:val="en-GB"/>
        </w:rPr>
        <w:t>Chalkites</w:t>
      </w:r>
      <w:r w:rsidRPr="00506D9F">
        <w:rPr>
          <w:sz w:val="24"/>
          <w:szCs w:val="24"/>
          <w:lang w:val="en-GB"/>
        </w:rPr>
        <w:t xml:space="preserve"> which once stood on the Brazen House (Chalke) of the Great Palace, the most prominent artwork placed there (cf. Mango, 1959). The subsequent mob action of the iconophiles escalated to the brink of a rebellion suppressed in 727. Three years later the saintly </w:t>
      </w:r>
      <w:r w:rsidRPr="00506D9F">
        <w:rPr>
          <w:sz w:val="24"/>
          <w:szCs w:val="24"/>
          <w:lang w:val="en-GB"/>
        </w:rPr>
        <w:lastRenderedPageBreak/>
        <w:t>patriarch Germanos I of Constantinople, an iconophile eunuch, was deposed (Karlin-Hayter, 2002, 155) and replaced by Anastasios, who had no hesitation or remorse to follow the iconoclast policies of the emperor. At the same year (730), Leo III issued an iconoclastic edict culminating a number of similar decisions made since 728. Although Leo III managed to repel the Arab threat out of Constantinople and stabilize its state through reform, not only did he not invest similar efforts to appease the iconoclastic altercation, but he rather polarized the Byzantine society.</w:t>
      </w:r>
    </w:p>
    <w:p w14:paraId="6EF3644C" w14:textId="77777777" w:rsidR="005A4ADC" w:rsidRPr="00506D9F" w:rsidRDefault="005A4ADC" w:rsidP="005A4ADC">
      <w:pPr>
        <w:spacing w:after="0" w:line="240" w:lineRule="auto"/>
        <w:ind w:firstLine="567"/>
        <w:jc w:val="both"/>
        <w:rPr>
          <w:sz w:val="24"/>
          <w:szCs w:val="24"/>
          <w:lang w:val="en-GB"/>
        </w:rPr>
      </w:pPr>
      <w:r w:rsidRPr="00506D9F">
        <w:rPr>
          <w:sz w:val="24"/>
          <w:szCs w:val="24"/>
          <w:lang w:val="en-GB"/>
        </w:rPr>
        <w:t>His successor, Constantine V, his son (741-775), furthered his father’s policies and cemented them by uplifting iconoclasm into a matter of theological discourse. Claiming that image-making was heretical as a practice in its attempt to circumscribe the divine nature, Constantine V organized the Council at Hieria (754), the first of the two known iconoclast Councils, in which the making and veneration of icons was dubbed as a heresy (Karlin-Hayter, 2002, 157-158; Dalkos, 2006, 33, 37-38). Already since Leo III’s rule, imperial iconoclast policies were enforced with coercion, the persecution of iconophiles, however, intensified from 762 to 768, although primarily on political grounds as exemplified in the case of St Stephen the Younger (Karlin-Hayter, 2002, 157-158).</w:t>
      </w:r>
    </w:p>
    <w:p w14:paraId="0A5BBB1D" w14:textId="51183813" w:rsidR="005A4ADC" w:rsidRPr="00506D9F" w:rsidRDefault="005A4ADC" w:rsidP="005A4ADC">
      <w:pPr>
        <w:spacing w:after="0" w:line="240" w:lineRule="auto"/>
        <w:ind w:firstLine="567"/>
        <w:jc w:val="both"/>
        <w:rPr>
          <w:sz w:val="24"/>
          <w:szCs w:val="24"/>
          <w:lang w:val="en-GB"/>
        </w:rPr>
      </w:pPr>
      <w:r w:rsidRPr="00506D9F">
        <w:rPr>
          <w:sz w:val="24"/>
          <w:szCs w:val="24"/>
          <w:lang w:val="en-GB"/>
        </w:rPr>
        <w:t>The Council at Hieria was not a wholesale rejection of all art forms (Florovsky, 19</w:t>
      </w:r>
      <w:r w:rsidR="00B2482C" w:rsidRPr="00506D9F">
        <w:rPr>
          <w:sz w:val="24"/>
          <w:szCs w:val="24"/>
          <w:lang w:val="en-GB"/>
        </w:rPr>
        <w:t>50</w:t>
      </w:r>
      <w:r w:rsidRPr="00506D9F">
        <w:rPr>
          <w:sz w:val="24"/>
          <w:szCs w:val="24"/>
          <w:lang w:val="en-GB"/>
        </w:rPr>
        <w:t>, 92-93), but rather a condemnation of images on account of the full sensory mobilization they prompted, as I aspire to demonstrate in the last unit of this chapter. As an ordainment of the Council of Hieria stipuled, “no one in charge of a church or pious institution shall venture, under pretext of destroying the error in regard to images, to lay his hands on the holy vessels in order to have them altered, because they are adorned with figures, … [as well as on] the vestments of churches, cloths, and all that it dedicated to divine service” (cited in Bogdanović 2020, 201). The absence of black-and-white reasoning of the Council of Hieria has been interpreted as an attempt of the Synod to compromise between imperial orders and the consciousness of its members (Dalkos, 2006, 33-38). With this in mind, one can appreciate why, of all images, iconoclasts would only accept those of the Holy Eucharist (Gero, 1981, 467). By extension, it has also been argued that architectural elements portraying the Holy Eucharist were preserved precisely because they can be considered to be an ‘icon’ (Bogdanović 2020).</w:t>
      </w:r>
    </w:p>
    <w:p w14:paraId="1D4562ED" w14:textId="718F9896" w:rsidR="00B2482C" w:rsidRPr="00506D9F" w:rsidRDefault="00B2482C" w:rsidP="00B2482C">
      <w:pPr>
        <w:spacing w:after="0" w:line="240" w:lineRule="auto"/>
        <w:ind w:firstLine="567"/>
        <w:jc w:val="both"/>
        <w:rPr>
          <w:sz w:val="24"/>
          <w:szCs w:val="24"/>
          <w:lang w:val="en-GB"/>
        </w:rPr>
      </w:pPr>
      <w:r w:rsidRPr="00506D9F">
        <w:rPr>
          <w:sz w:val="24"/>
          <w:szCs w:val="24"/>
          <w:lang w:val="en-GB"/>
        </w:rPr>
        <w:t>We previously believed that iconoclastic policies seemed to be more popular in the eastern parts of the empire than the western, while regions in between, such as those in which Melkite Christians were situated seemed to stand somewhere in between with no homogeneous attitude towards icons (Codo</w:t>
      </w:r>
      <w:r w:rsidRPr="00506D9F">
        <w:rPr>
          <w:rFonts w:cstheme="minorHAnsi"/>
          <w:sz w:val="24"/>
          <w:szCs w:val="24"/>
          <w:lang w:val="en-GB"/>
        </w:rPr>
        <w:t>ñ</w:t>
      </w:r>
      <w:r w:rsidRPr="00506D9F">
        <w:rPr>
          <w:sz w:val="24"/>
          <w:szCs w:val="24"/>
          <w:lang w:val="en-GB"/>
        </w:rPr>
        <w:t xml:space="preserve">er, 2013). Ahrweiler (1977) has argued that the Balkan and western provinces of the Empire, contrary to their eastern counterparts, maintained an iconophile stance throughout iconoclasm. After her, the Roman Synod of 769 held by Pope Stephen III (IV) confirmed that the Balkan and western provinces of the Byzantine empire remained loyal to their ancestral iconophile traditions, although the official line of the empire remained iconoclast also under both, Leo IV (775-780), Constantine V’s son. The artworks under consideration in this paper </w:t>
      </w:r>
      <w:r w:rsidR="00445C46" w:rsidRPr="00506D9F">
        <w:rPr>
          <w:sz w:val="24"/>
          <w:szCs w:val="24"/>
          <w:lang w:val="en-GB"/>
        </w:rPr>
        <w:t>corroborate the findings of Auzépy</w:t>
      </w:r>
      <w:r w:rsidR="00766BED" w:rsidRPr="00506D9F">
        <w:rPr>
          <w:sz w:val="24"/>
          <w:szCs w:val="24"/>
          <w:lang w:val="en-GB"/>
        </w:rPr>
        <w:t xml:space="preserve">, after which the ecclesiastical provinces of </w:t>
      </w:r>
      <w:r w:rsidR="00766BED" w:rsidRPr="00506D9F">
        <w:rPr>
          <w:i/>
          <w:iCs/>
          <w:sz w:val="24"/>
          <w:szCs w:val="24"/>
          <w:lang w:val="en-GB"/>
        </w:rPr>
        <w:t>Illyricum</w:t>
      </w:r>
      <w:r w:rsidR="00766BED" w:rsidRPr="00506D9F">
        <w:rPr>
          <w:sz w:val="24"/>
          <w:szCs w:val="24"/>
          <w:lang w:val="en-GB"/>
        </w:rPr>
        <w:t>, a term denoting pretty much the entire Balkans, were as susceptible to iconoclasm as any other province of the empire (Auzépy, 2014, 135-41)</w:t>
      </w:r>
      <w:r w:rsidRPr="00506D9F">
        <w:rPr>
          <w:sz w:val="24"/>
          <w:szCs w:val="24"/>
          <w:lang w:val="en-GB"/>
        </w:rPr>
        <w:t>.</w:t>
      </w:r>
    </w:p>
    <w:p w14:paraId="0550F280" w14:textId="77777777" w:rsidR="00B2482C" w:rsidRPr="00506D9F" w:rsidRDefault="00B2482C" w:rsidP="00B2482C">
      <w:pPr>
        <w:spacing w:after="0" w:line="240" w:lineRule="auto"/>
        <w:ind w:firstLine="567"/>
        <w:jc w:val="both"/>
        <w:rPr>
          <w:sz w:val="24"/>
          <w:szCs w:val="24"/>
          <w:lang w:val="en-GB"/>
        </w:rPr>
      </w:pPr>
      <w:r w:rsidRPr="00506D9F">
        <w:rPr>
          <w:sz w:val="24"/>
          <w:szCs w:val="24"/>
          <w:lang w:val="en-GB"/>
        </w:rPr>
        <w:t xml:space="preserve">As of 780, in the course of the rule of co-empress Eirini the Athenian (r. 780-802), later recognised as a saint, who ruled intermittently with her son Constantine VI, the development of the iconomach controversy turned to another direction. Initially, the iconoclast Patriarch Paul IV (780-784) was forced to abdicate and was replaced by the iconophile Patriarch Tarasios, later </w:t>
      </w:r>
      <w:r w:rsidRPr="00506D9F">
        <w:rPr>
          <w:sz w:val="24"/>
          <w:szCs w:val="24"/>
          <w:lang w:val="en-GB"/>
        </w:rPr>
        <w:lastRenderedPageBreak/>
        <w:t>also proclaimed a saint, who prepared for the Seventh Ecumenical Council, alternatively known as Nicaea II Council, in 787. This restored the veneration of icons, which had only temporarily been restored between June 741 and November 742 under the usurper Artavasdos, refuted the theological treatises of iconoclasts utilizing the theological capital of St Dionysios the Areopagite and of St John of Damascus (d. 749), whose writings set the foundations for the restoration of icons and the subsequent iconophile theological treatises that were to emerge in the course of the lull between the first and the second iconoclast disputes (787 – ca. 815), the second iconomachy and the period from 843, the second restoration of icons, thereafter.</w:t>
      </w:r>
    </w:p>
    <w:p w14:paraId="0D73D246" w14:textId="77777777" w:rsidR="00B2482C" w:rsidRPr="00506D9F" w:rsidRDefault="00B2482C" w:rsidP="00B2482C">
      <w:pPr>
        <w:spacing w:after="0" w:line="240" w:lineRule="auto"/>
        <w:ind w:firstLine="567"/>
        <w:jc w:val="both"/>
        <w:rPr>
          <w:sz w:val="24"/>
          <w:szCs w:val="24"/>
          <w:lang w:val="en-GB"/>
        </w:rPr>
      </w:pPr>
      <w:r w:rsidRPr="00506D9F">
        <w:rPr>
          <w:sz w:val="24"/>
          <w:szCs w:val="24"/>
          <w:lang w:val="en-GB"/>
        </w:rPr>
        <w:t>Theological refutations of iconoclasm started well before the Seventh Ecumenical Council with St John of Damascus (ca. 675 – ca. 749), whose teachings became the basis of the Synod’s works. Icons “reveal what is distant, or invisible or to come”, wrote he, thereby manifesting the divine presence. The distinction between the image and its prototype would henceforth become key in subsequent theological thought (Karlin-Hayter, 2002, 157; Ivanović 2020, 82; cf. Stauridis, 1987, 30). Two other major theological scholarly saints also became the basis of the Nicaean II Council: St Dionysios the Areopagite (Pseudo-Dionysius) and St Maximos the Confessor.</w:t>
      </w:r>
    </w:p>
    <w:p w14:paraId="2F567CA1" w14:textId="6B07340D" w:rsidR="00B2482C" w:rsidRPr="00506D9F" w:rsidRDefault="00B2482C" w:rsidP="00B2482C">
      <w:pPr>
        <w:spacing w:after="0" w:line="240" w:lineRule="auto"/>
        <w:ind w:firstLine="567"/>
        <w:jc w:val="both"/>
        <w:rPr>
          <w:sz w:val="24"/>
          <w:szCs w:val="24"/>
          <w:lang w:val="en-GB"/>
        </w:rPr>
      </w:pPr>
      <w:r w:rsidRPr="00506D9F">
        <w:rPr>
          <w:sz w:val="24"/>
          <w:szCs w:val="24"/>
          <w:lang w:val="en-GB"/>
        </w:rPr>
        <w:t>Dionysios’ thought on the anagogical function of images and the property of symbols to provide a material and sensible support to the knowledge of the immaterial and invisible reality (Mainoldi, 2020, 6; Vlad, 2017; Tavolaro, 2020, 42) became essential parts of Orthodox Christian aesthetics. In his gnosiology, cognition does not only occur through human ‘noetic’ functions, but also through the senses (Ivanović 2020, 77-81). Dionysios’ ‘image’ does not describe some kind of shadowy imitation of the ideal, but rather has an ontological value. His disinterest in artistic aspects of images is justified: in view of the anagogical function of icons, their purpose is not aesthetic and artistic pleasure, but the revelation of hidden, transcendent beauty, as a sign of God’s will to facilitate human perception of the revelation (Ivanović 2020, 77-81).</w:t>
      </w:r>
    </w:p>
    <w:p w14:paraId="7CE3D883" w14:textId="6C838F71" w:rsidR="00B2482C" w:rsidRPr="00506D9F" w:rsidRDefault="00B2482C" w:rsidP="00B2482C">
      <w:pPr>
        <w:spacing w:after="0" w:line="240" w:lineRule="auto"/>
        <w:ind w:firstLine="567"/>
        <w:jc w:val="both"/>
        <w:rPr>
          <w:sz w:val="24"/>
          <w:szCs w:val="24"/>
          <w:lang w:val="en-GB"/>
        </w:rPr>
      </w:pPr>
      <w:r w:rsidRPr="00506D9F">
        <w:rPr>
          <w:sz w:val="24"/>
          <w:szCs w:val="24"/>
          <w:lang w:val="en-GB"/>
        </w:rPr>
        <w:t>St Maximos the Confessor is among the authors credited with the integration of Origen’s spiritualist ideas into the Orthodox theological synthesis (Florovsky, 1981, 86). In particular, Origen’s seemingly iconoclast views were interpreted on the basis of other passages of his work, in which he stated that Christ, in the course of his lifetime, appeared to different persons according to their ability to receive him (</w:t>
      </w:r>
      <w:r w:rsidRPr="00506D9F">
        <w:rPr>
          <w:i/>
          <w:sz w:val="24"/>
          <w:szCs w:val="24"/>
          <w:lang w:val="en-GB"/>
        </w:rPr>
        <w:t>op. cit.</w:t>
      </w:r>
      <w:r w:rsidRPr="00506D9F">
        <w:rPr>
          <w:sz w:val="24"/>
          <w:szCs w:val="24"/>
          <w:lang w:val="en-GB"/>
        </w:rPr>
        <w:t>, 90-91). Such syntheses were to be used thereafter in the course of the iconoclast theological debate</w:t>
      </w:r>
      <w:r w:rsidR="00DE35D4" w:rsidRPr="00506D9F">
        <w:rPr>
          <w:sz w:val="24"/>
          <w:szCs w:val="24"/>
          <w:lang w:val="en-GB"/>
        </w:rPr>
        <w:t xml:space="preserve"> and the </w:t>
      </w:r>
      <w:r w:rsidRPr="00506D9F">
        <w:rPr>
          <w:sz w:val="24"/>
          <w:szCs w:val="24"/>
          <w:lang w:val="en-GB"/>
        </w:rPr>
        <w:t xml:space="preserve">Second Nicene Council (787), </w:t>
      </w:r>
      <w:r w:rsidR="00DE35D4" w:rsidRPr="00506D9F">
        <w:rPr>
          <w:sz w:val="24"/>
          <w:szCs w:val="24"/>
          <w:lang w:val="en-GB"/>
        </w:rPr>
        <w:t xml:space="preserve">which </w:t>
      </w:r>
      <w:r w:rsidRPr="00506D9F">
        <w:rPr>
          <w:sz w:val="24"/>
          <w:szCs w:val="24"/>
          <w:lang w:val="en-GB"/>
        </w:rPr>
        <w:t>incorporated such views to determine what constituted an icon. It highlighted that icons are “just as the figure of the precious and life-giving Cross, [and] also the venerable and holy images, as well in painting and mosaic as of other fit materials” (Stauridis, 1987, 30), and that icons “should be set forth in the holy churches of God, and on the sacred vessels and on the vestments and on hangings and in pictures both in houses and by the wayside, to wit, the figure of our Lord God and Saviour Jesus Christ, of our spotless Lady, the Mother of God, of the honourable Angels, of all Saints and of all pious people” (Stauridis, 1987, 30; Bogdanovi</w:t>
      </w:r>
      <w:r w:rsidRPr="00506D9F">
        <w:rPr>
          <w:rFonts w:cstheme="minorHAnsi"/>
          <w:sz w:val="24"/>
          <w:szCs w:val="24"/>
          <w:lang w:val="en-GB"/>
        </w:rPr>
        <w:t>ć</w:t>
      </w:r>
      <w:r w:rsidRPr="00506D9F">
        <w:rPr>
          <w:sz w:val="24"/>
          <w:szCs w:val="24"/>
          <w:lang w:val="en-GB"/>
        </w:rPr>
        <w:t xml:space="preserve"> 2020, 200).</w:t>
      </w:r>
    </w:p>
    <w:p w14:paraId="4BF616CB" w14:textId="77777777" w:rsidR="00B2482C" w:rsidRPr="00506D9F" w:rsidRDefault="00B2482C" w:rsidP="00B2482C">
      <w:pPr>
        <w:spacing w:after="0" w:line="240" w:lineRule="auto"/>
        <w:ind w:firstLine="567"/>
        <w:jc w:val="both"/>
        <w:rPr>
          <w:sz w:val="24"/>
          <w:szCs w:val="24"/>
          <w:lang w:val="en-GB"/>
        </w:rPr>
      </w:pPr>
      <w:r w:rsidRPr="00506D9F">
        <w:rPr>
          <w:sz w:val="24"/>
          <w:szCs w:val="24"/>
          <w:lang w:val="en-GB"/>
        </w:rPr>
        <w:t xml:space="preserve">It seems that both, the pursuit of iconoclast policies in the period from 780 to 787, as well as the restoration of icons on that year were mostly based on political decisions of the imperial elite, rather than the maturation of some sort of social and theological consensus. While the ‘iconic’ image of Christ on the Brazen House of the Great Palace was gloriously restored not too long after the Nicaea II Council, even within the iconophile faction, the figure and teaching of St Theodore the Studite would rather divide different iconophile tendencies. In 806 the saintly </w:t>
      </w:r>
      <w:r w:rsidRPr="00506D9F">
        <w:rPr>
          <w:sz w:val="24"/>
          <w:szCs w:val="24"/>
          <w:lang w:val="en-GB"/>
        </w:rPr>
        <w:lastRenderedPageBreak/>
        <w:t>Patriarch Nikephoros I, an iconophile with anti-Studite convictions, succeeds Tarasios’ patriarchal throne and remains until 815, while in 811 the pro-Studite emperor Michael I Rhangabes (811-813) takes over the imperial throne from emperor Nikephoros I (802-811). In 814, a year after the rise on the imperial throne of the iconoclast emperor Leo V, of Armenian descent, the icon of Christ on the Brazen House of the Great Palace was once again removed and replaced by a cross. As the fragile lull had been abruptly interrupted, the second iconoclast dispute in Byzantium started.</w:t>
      </w:r>
    </w:p>
    <w:p w14:paraId="3AD557AB" w14:textId="4908C999" w:rsidR="00B2482C" w:rsidRPr="00506D9F" w:rsidRDefault="00B2482C" w:rsidP="00B2482C">
      <w:pPr>
        <w:spacing w:after="0" w:line="240" w:lineRule="auto"/>
        <w:ind w:firstLine="567"/>
        <w:jc w:val="both"/>
        <w:rPr>
          <w:sz w:val="24"/>
          <w:szCs w:val="24"/>
          <w:lang w:val="en-GB"/>
        </w:rPr>
      </w:pPr>
      <w:r w:rsidRPr="00506D9F">
        <w:rPr>
          <w:sz w:val="24"/>
          <w:szCs w:val="24"/>
          <w:lang w:val="en-GB"/>
        </w:rPr>
        <w:t>This second iconoclast dispute in Byzantium lasted less than thirty years. In 815 the new iconoclast Patriarch Theodotos Melissenos Kassiteras gets elevated into the patriarchal throne and on the same year he organizes another iconoclast Council in St Sophia, which issued a new iconoclast edict. Its definition (</w:t>
      </w:r>
      <w:r w:rsidRPr="00506D9F">
        <w:rPr>
          <w:i/>
          <w:iCs/>
          <w:sz w:val="24"/>
          <w:szCs w:val="24"/>
          <w:lang w:val="en-GB"/>
        </w:rPr>
        <w:t>Horos</w:t>
      </w:r>
      <w:r w:rsidRPr="00506D9F">
        <w:rPr>
          <w:sz w:val="24"/>
          <w:szCs w:val="24"/>
          <w:lang w:val="en-GB"/>
        </w:rPr>
        <w:t xml:space="preserve">) remained in force until the end of the reign of the last iconoclast Emperor, Theophilos (829-842) and the patriarchy of the last iconoclast Patriarch, John VII, the Grammarian (in office: 837-843), the Emperor’s personal tutor. After Theophilos’ death, his underage son Michael III succeeded him, yet, the empire was </w:t>
      </w:r>
      <w:r w:rsidRPr="00506D9F">
        <w:rPr>
          <w:i/>
          <w:iCs/>
          <w:sz w:val="24"/>
          <w:szCs w:val="24"/>
          <w:lang w:val="en-GB"/>
        </w:rPr>
        <w:t>de facto</w:t>
      </w:r>
      <w:r w:rsidRPr="00506D9F">
        <w:rPr>
          <w:sz w:val="24"/>
          <w:szCs w:val="24"/>
          <w:lang w:val="en-GB"/>
        </w:rPr>
        <w:t xml:space="preserve"> ruled by his mother, Empress Theodora, who deposed Patriarch John VII and had Methodios I, an iconophile, replace him in the patriarchal throne. On 11 March 843 the veneration of icons was restored in St Sophia, thereby initiating what has henceforth been celebrated as the Sunday (Feast) of Orthodoxy.</w:t>
      </w:r>
    </w:p>
    <w:p w14:paraId="22BB44F3" w14:textId="4F6FCE87" w:rsidR="00B2482C" w:rsidRPr="00506D9F" w:rsidRDefault="00B2482C" w:rsidP="00B2482C">
      <w:pPr>
        <w:spacing w:after="0" w:line="240" w:lineRule="auto"/>
        <w:ind w:firstLine="567"/>
        <w:jc w:val="both"/>
        <w:rPr>
          <w:sz w:val="24"/>
          <w:szCs w:val="24"/>
          <w:lang w:val="en-GB"/>
        </w:rPr>
      </w:pPr>
      <w:r w:rsidRPr="00506D9F">
        <w:rPr>
          <w:sz w:val="24"/>
          <w:szCs w:val="24"/>
          <w:lang w:val="en-GB"/>
        </w:rPr>
        <w:t xml:space="preserve">Although the second iconoclastic dispute in Byzantium was virtually on the same issues as the first, the debate was significantly more sober and subtle. </w:t>
      </w:r>
      <w:r w:rsidR="00382395" w:rsidRPr="00506D9F">
        <w:rPr>
          <w:sz w:val="24"/>
          <w:szCs w:val="24"/>
          <w:lang w:val="en-GB"/>
        </w:rPr>
        <w:t>T</w:t>
      </w:r>
      <w:r w:rsidRPr="00506D9F">
        <w:rPr>
          <w:sz w:val="24"/>
          <w:szCs w:val="24"/>
          <w:lang w:val="en-GB"/>
        </w:rPr>
        <w:t xml:space="preserve">he </w:t>
      </w:r>
      <w:r w:rsidR="00382395" w:rsidRPr="00506D9F">
        <w:rPr>
          <w:sz w:val="24"/>
          <w:szCs w:val="24"/>
          <w:lang w:val="en-GB"/>
        </w:rPr>
        <w:t xml:space="preserve">leading </w:t>
      </w:r>
      <w:r w:rsidRPr="00506D9F">
        <w:rPr>
          <w:sz w:val="24"/>
          <w:szCs w:val="24"/>
          <w:lang w:val="en-GB"/>
        </w:rPr>
        <w:t xml:space="preserve">theological figure of </w:t>
      </w:r>
      <w:r w:rsidR="00382395" w:rsidRPr="00506D9F">
        <w:rPr>
          <w:sz w:val="24"/>
          <w:szCs w:val="24"/>
          <w:lang w:val="en-GB"/>
        </w:rPr>
        <w:t xml:space="preserve">the debate is now </w:t>
      </w:r>
      <w:r w:rsidRPr="00506D9F">
        <w:rPr>
          <w:sz w:val="24"/>
          <w:szCs w:val="24"/>
          <w:lang w:val="en-GB"/>
        </w:rPr>
        <w:t xml:space="preserve">St Theodore the Studite </w:t>
      </w:r>
      <w:r w:rsidR="00382395" w:rsidRPr="00506D9F">
        <w:rPr>
          <w:sz w:val="24"/>
          <w:szCs w:val="24"/>
          <w:lang w:val="en-GB"/>
        </w:rPr>
        <w:t xml:space="preserve">who is behind most </w:t>
      </w:r>
      <w:r w:rsidRPr="00506D9F">
        <w:rPr>
          <w:sz w:val="24"/>
          <w:szCs w:val="24"/>
          <w:lang w:val="en-GB"/>
        </w:rPr>
        <w:t>iconophile refutations of iconoclastic teachings. In his understanding, the shadow dwells in the body, hence, shadows originating from a holy body can work miracles (Barasch, 1995, 266-271).</w:t>
      </w:r>
    </w:p>
    <w:p w14:paraId="292C22F2" w14:textId="5CA274D2" w:rsidR="00B2482C" w:rsidRPr="00506D9F" w:rsidRDefault="00B2482C" w:rsidP="00DE35D4">
      <w:pPr>
        <w:spacing w:after="0" w:line="240" w:lineRule="auto"/>
        <w:jc w:val="both"/>
        <w:rPr>
          <w:sz w:val="24"/>
          <w:szCs w:val="24"/>
          <w:lang w:val="en-GB"/>
        </w:rPr>
      </w:pPr>
    </w:p>
    <w:p w14:paraId="57187083" w14:textId="1E793435" w:rsidR="005A4ADC" w:rsidRPr="00506D9F" w:rsidRDefault="00645019" w:rsidP="00DE35D4">
      <w:pPr>
        <w:spacing w:after="0" w:line="240" w:lineRule="auto"/>
        <w:jc w:val="both"/>
        <w:rPr>
          <w:b/>
          <w:bCs/>
          <w:sz w:val="24"/>
          <w:szCs w:val="24"/>
          <w:lang w:val="en-GB"/>
        </w:rPr>
      </w:pPr>
      <w:r w:rsidRPr="00506D9F">
        <w:rPr>
          <w:b/>
          <w:bCs/>
          <w:sz w:val="24"/>
          <w:szCs w:val="24"/>
          <w:lang w:val="en-GB"/>
        </w:rPr>
        <w:t>3</w:t>
      </w:r>
      <w:r w:rsidR="00DE35D4" w:rsidRPr="00506D9F">
        <w:rPr>
          <w:b/>
          <w:bCs/>
          <w:sz w:val="24"/>
          <w:szCs w:val="24"/>
          <w:lang w:val="en-GB"/>
        </w:rPr>
        <w:t>. Iconoclast Politics &amp; Pragmatics in the Westernmost Provinces of the Byzantine State.</w:t>
      </w:r>
    </w:p>
    <w:p w14:paraId="7B4754C4" w14:textId="5F06B65C" w:rsidR="00896031" w:rsidRPr="00506D9F" w:rsidRDefault="00621DAF" w:rsidP="0077280C">
      <w:pPr>
        <w:spacing w:after="0" w:line="240" w:lineRule="auto"/>
        <w:jc w:val="both"/>
        <w:rPr>
          <w:sz w:val="24"/>
          <w:szCs w:val="24"/>
          <w:lang w:val="en-GB"/>
        </w:rPr>
      </w:pPr>
      <w:r w:rsidRPr="00506D9F">
        <w:rPr>
          <w:sz w:val="24"/>
          <w:szCs w:val="24"/>
          <w:lang w:val="en-GB"/>
        </w:rPr>
        <w:t xml:space="preserve">From an ecclesiastical standpoint, the region of the eastern Adriatic coast </w:t>
      </w:r>
      <w:r w:rsidR="006F2F1C" w:rsidRPr="00506D9F">
        <w:rPr>
          <w:sz w:val="24"/>
          <w:szCs w:val="24"/>
          <w:lang w:val="en-GB"/>
        </w:rPr>
        <w:t>was</w:t>
      </w:r>
      <w:r w:rsidRPr="00506D9F">
        <w:rPr>
          <w:sz w:val="24"/>
          <w:szCs w:val="24"/>
          <w:lang w:val="en-GB"/>
        </w:rPr>
        <w:t xml:space="preserve"> a pendulum swinging between the Church of Rome and the Church of Constantinople. While until the seventh century the ecclesiastical provinces of these regions were mostly under the jurisdiction of the Pope, Bishop Sissinios of the </w:t>
      </w:r>
      <w:r w:rsidR="00DF6C75" w:rsidRPr="00506D9F">
        <w:rPr>
          <w:sz w:val="24"/>
          <w:szCs w:val="24"/>
          <w:lang w:val="en-GB"/>
        </w:rPr>
        <w:t xml:space="preserve">Metropolis of Durrës attended </w:t>
      </w:r>
      <w:r w:rsidRPr="00506D9F">
        <w:rPr>
          <w:sz w:val="24"/>
          <w:szCs w:val="24"/>
          <w:lang w:val="en-GB"/>
        </w:rPr>
        <w:t xml:space="preserve">the Council in Trullo (Quinisext Council) </w:t>
      </w:r>
      <w:r w:rsidR="00DF6C75" w:rsidRPr="00506D9F">
        <w:rPr>
          <w:sz w:val="24"/>
          <w:szCs w:val="24"/>
          <w:lang w:val="en-GB"/>
        </w:rPr>
        <w:t xml:space="preserve">in </w:t>
      </w:r>
      <w:r w:rsidRPr="00506D9F">
        <w:rPr>
          <w:sz w:val="24"/>
          <w:szCs w:val="24"/>
          <w:lang w:val="en-GB"/>
        </w:rPr>
        <w:t>691-692</w:t>
      </w:r>
      <w:r w:rsidR="00DF6C75" w:rsidRPr="00506D9F">
        <w:rPr>
          <w:sz w:val="24"/>
          <w:szCs w:val="24"/>
          <w:lang w:val="en-GB"/>
        </w:rPr>
        <w:t xml:space="preserve"> and signed its deliberations as “Σισσίνιος χάριτι Χριστοῦ τοῦ θεοῦ ἡμῶν ἐπίσκοπος Δυῤῥαχηνῶν μητροπόλεως ὁρίσας ὑπέγραψα” (</w:t>
      </w:r>
      <w:bookmarkStart w:id="0" w:name="_Hlk87578338"/>
      <w:r w:rsidR="00DF6C75" w:rsidRPr="00506D9F">
        <w:rPr>
          <w:sz w:val="24"/>
          <w:szCs w:val="24"/>
          <w:lang w:val="en-GB"/>
        </w:rPr>
        <w:t>Thallóczy, Jire</w:t>
      </w:r>
      <w:r w:rsidR="00DF6C75" w:rsidRPr="00506D9F">
        <w:rPr>
          <w:rFonts w:cstheme="minorHAnsi"/>
          <w:sz w:val="24"/>
          <w:szCs w:val="24"/>
          <w:lang w:val="en-GB"/>
        </w:rPr>
        <w:t>č</w:t>
      </w:r>
      <w:r w:rsidR="00DF6C75" w:rsidRPr="00506D9F">
        <w:rPr>
          <w:sz w:val="24"/>
          <w:szCs w:val="24"/>
          <w:lang w:val="en-GB"/>
        </w:rPr>
        <w:t>ek &amp; Sufflay, 1913, 11, Act No. 49</w:t>
      </w:r>
      <w:bookmarkEnd w:id="0"/>
      <w:r w:rsidR="006F2F1C" w:rsidRPr="00506D9F">
        <w:rPr>
          <w:sz w:val="24"/>
          <w:szCs w:val="24"/>
          <w:lang w:val="en-GB"/>
        </w:rPr>
        <w:t>; Meksi, 2004, 50</w:t>
      </w:r>
      <w:r w:rsidR="00DF6C75" w:rsidRPr="00506D9F">
        <w:rPr>
          <w:sz w:val="24"/>
          <w:szCs w:val="24"/>
          <w:lang w:val="en-GB"/>
        </w:rPr>
        <w:t>) – an act that was never signed by the Pope.</w:t>
      </w:r>
      <w:r w:rsidR="006F2F1C" w:rsidRPr="00506D9F">
        <w:rPr>
          <w:sz w:val="24"/>
          <w:szCs w:val="24"/>
          <w:lang w:val="en-GB"/>
        </w:rPr>
        <w:t xml:space="preserve"> But then, again, </w:t>
      </w:r>
      <w:r w:rsidR="00A65AFE" w:rsidRPr="00506D9F">
        <w:rPr>
          <w:sz w:val="24"/>
          <w:szCs w:val="24"/>
          <w:lang w:val="en-GB"/>
        </w:rPr>
        <w:t>in a letter of Pope Nicholas to Emperor Michael III, dated 25 September 861, Epirus Nova with its capital centre in Durrës appeared to be under the ecclesiastical jurisdiction of the Church of Rome (</w:t>
      </w:r>
      <w:r w:rsidR="004452C9" w:rsidRPr="00506D9F">
        <w:rPr>
          <w:sz w:val="24"/>
          <w:szCs w:val="24"/>
          <w:lang w:val="en-GB"/>
        </w:rPr>
        <w:t>Darrouzès</w:t>
      </w:r>
      <w:r w:rsidR="00A65AFE" w:rsidRPr="00506D9F">
        <w:rPr>
          <w:sz w:val="24"/>
          <w:szCs w:val="24"/>
          <w:lang w:val="en-GB"/>
        </w:rPr>
        <w:t>, 1981, 18)</w:t>
      </w:r>
      <w:r w:rsidR="004452C9" w:rsidRPr="00506D9F">
        <w:rPr>
          <w:sz w:val="24"/>
          <w:szCs w:val="24"/>
          <w:lang w:val="en-GB"/>
        </w:rPr>
        <w:t xml:space="preserve">, a codification apparently earlier that the Uspenskij </w:t>
      </w:r>
      <w:r w:rsidR="004452C9" w:rsidRPr="00506D9F">
        <w:rPr>
          <w:i/>
          <w:iCs/>
          <w:sz w:val="24"/>
          <w:szCs w:val="24"/>
          <w:lang w:val="en-GB"/>
        </w:rPr>
        <w:t>Taktikon</w:t>
      </w:r>
      <w:r w:rsidR="004452C9" w:rsidRPr="00506D9F">
        <w:rPr>
          <w:sz w:val="24"/>
          <w:szCs w:val="24"/>
          <w:lang w:val="en-GB"/>
        </w:rPr>
        <w:t xml:space="preserve"> (842-3), in which the region appears to be out of Rome’s jurisdiction (Darrouzès, 1981, 19).</w:t>
      </w:r>
      <w:r w:rsidR="00DB6063" w:rsidRPr="00506D9F">
        <w:rPr>
          <w:sz w:val="24"/>
          <w:szCs w:val="24"/>
          <w:lang w:val="en-GB"/>
        </w:rPr>
        <w:t xml:space="preserve"> In the meantime, </w:t>
      </w:r>
      <w:r w:rsidR="00746B1E" w:rsidRPr="00506D9F">
        <w:rPr>
          <w:sz w:val="24"/>
          <w:szCs w:val="24"/>
          <w:lang w:val="en-GB"/>
        </w:rPr>
        <w:t xml:space="preserve">while we are not aware what was the stance of the region in the Iconoclast Council of Hieria (754), as no lists of participants have been preserved, </w:t>
      </w:r>
      <w:r w:rsidR="00347EF3" w:rsidRPr="00506D9F">
        <w:rPr>
          <w:sz w:val="24"/>
          <w:szCs w:val="24"/>
          <w:lang w:val="en-GB"/>
        </w:rPr>
        <w:t xml:space="preserve">in 787 </w:t>
      </w:r>
      <w:r w:rsidR="00746B1E" w:rsidRPr="00506D9F">
        <w:rPr>
          <w:sz w:val="24"/>
          <w:szCs w:val="24"/>
          <w:lang w:val="en-GB"/>
        </w:rPr>
        <w:t xml:space="preserve">Bishop Nikēphoros of Durrës actively participated in the deliberations of the </w:t>
      </w:r>
      <w:r w:rsidR="00347EF3" w:rsidRPr="00506D9F">
        <w:rPr>
          <w:sz w:val="24"/>
          <w:szCs w:val="24"/>
          <w:lang w:val="en-GB"/>
        </w:rPr>
        <w:t xml:space="preserve">Seventh Ecumenical Council in Nicaea (Nicaea II) and </w:t>
      </w:r>
      <w:r w:rsidR="00746B1E" w:rsidRPr="00506D9F">
        <w:rPr>
          <w:sz w:val="24"/>
          <w:szCs w:val="24"/>
          <w:lang w:val="en-GB"/>
        </w:rPr>
        <w:t xml:space="preserve">made a clearly iconophile statement </w:t>
      </w:r>
      <w:r w:rsidR="00347EF3" w:rsidRPr="00506D9F">
        <w:rPr>
          <w:sz w:val="24"/>
          <w:szCs w:val="24"/>
          <w:lang w:val="en-GB"/>
        </w:rPr>
        <w:t>(Mansi</w:t>
      </w:r>
      <w:r w:rsidR="005B15A6" w:rsidRPr="00506D9F">
        <w:rPr>
          <w:sz w:val="24"/>
          <w:szCs w:val="24"/>
          <w:lang w:val="en-GB"/>
        </w:rPr>
        <w:t xml:space="preserve"> &amp; Labbe,</w:t>
      </w:r>
      <w:r w:rsidR="0034122B" w:rsidRPr="00506D9F">
        <w:rPr>
          <w:sz w:val="24"/>
          <w:szCs w:val="24"/>
          <w:lang w:val="en-GB"/>
        </w:rPr>
        <w:t xml:space="preserve"> </w:t>
      </w:r>
      <w:r w:rsidR="005D51D1" w:rsidRPr="00506D9F">
        <w:rPr>
          <w:sz w:val="24"/>
          <w:szCs w:val="24"/>
          <w:lang w:val="en-GB"/>
        </w:rPr>
        <w:t>1766</w:t>
      </w:r>
      <w:r w:rsidR="00347EF3" w:rsidRPr="00506D9F">
        <w:rPr>
          <w:sz w:val="24"/>
          <w:szCs w:val="24"/>
          <w:lang w:val="en-GB"/>
        </w:rPr>
        <w:t>, 994</w:t>
      </w:r>
      <w:r w:rsidR="00020B13" w:rsidRPr="00506D9F">
        <w:rPr>
          <w:sz w:val="24"/>
          <w:szCs w:val="24"/>
          <w:lang w:val="en-GB"/>
        </w:rPr>
        <w:t xml:space="preserve">, </w:t>
      </w:r>
      <w:r w:rsidR="00746B1E" w:rsidRPr="00506D9F">
        <w:rPr>
          <w:sz w:val="24"/>
          <w:szCs w:val="24"/>
          <w:lang w:val="en-GB"/>
        </w:rPr>
        <w:t>1090; Thallóczy, Jire</w:t>
      </w:r>
      <w:r w:rsidR="00746B1E" w:rsidRPr="00506D9F">
        <w:rPr>
          <w:rFonts w:cstheme="minorHAnsi"/>
          <w:sz w:val="24"/>
          <w:szCs w:val="24"/>
          <w:lang w:val="en-GB"/>
        </w:rPr>
        <w:t>č</w:t>
      </w:r>
      <w:r w:rsidR="00746B1E" w:rsidRPr="00506D9F">
        <w:rPr>
          <w:sz w:val="24"/>
          <w:szCs w:val="24"/>
          <w:lang w:val="en-GB"/>
        </w:rPr>
        <w:t>ek &amp; Sufflay, 1913, 12, Act No. 51; Meksi, 2004, 50</w:t>
      </w:r>
      <w:r w:rsidR="00347EF3" w:rsidRPr="00506D9F">
        <w:rPr>
          <w:sz w:val="24"/>
          <w:szCs w:val="24"/>
          <w:lang w:val="en-GB"/>
        </w:rPr>
        <w:t>)</w:t>
      </w:r>
      <w:r w:rsidR="00746B1E" w:rsidRPr="00506D9F">
        <w:rPr>
          <w:sz w:val="24"/>
          <w:szCs w:val="24"/>
          <w:lang w:val="en-GB"/>
        </w:rPr>
        <w:t>:</w:t>
      </w:r>
    </w:p>
    <w:p w14:paraId="7844CDAF" w14:textId="209E7D08" w:rsidR="00746B1E" w:rsidRPr="00506D9F" w:rsidRDefault="00746B1E" w:rsidP="00746B1E">
      <w:pPr>
        <w:spacing w:after="0" w:line="240" w:lineRule="auto"/>
        <w:ind w:left="567" w:right="571"/>
        <w:jc w:val="both"/>
        <w:rPr>
          <w:sz w:val="20"/>
          <w:szCs w:val="20"/>
          <w:lang w:val="en-GB"/>
        </w:rPr>
      </w:pPr>
      <w:r w:rsidRPr="00506D9F">
        <w:rPr>
          <w:sz w:val="20"/>
          <w:szCs w:val="20"/>
          <w:lang w:val="en-GB"/>
        </w:rPr>
        <w:t>Νικηφόρος ὁ θεοφιλέστατος ἐπίσκοπος τοῦ Δυῤῥαχίου εἶπε</w:t>
      </w:r>
      <w:r w:rsidRPr="00506D9F">
        <w:rPr>
          <w:rFonts w:ascii="Calibri" w:hAnsi="Calibri" w:cs="Calibri"/>
          <w:sz w:val="20"/>
          <w:szCs w:val="20"/>
          <w:lang w:val="en-GB"/>
        </w:rPr>
        <w:t>∙</w:t>
      </w:r>
      <w:r w:rsidRPr="00506D9F">
        <w:rPr>
          <w:sz w:val="20"/>
          <w:szCs w:val="20"/>
          <w:lang w:val="en-GB"/>
        </w:rPr>
        <w:t xml:space="preserve"> κατὰ τὴν σταλεῖσαν ἀναφορὰν παρὰ Ἀνδριανοῦ τοῦ ἁγιωτάτου πάπα τῆς πρεσβυτέρας Ρώμης πρὸς τοὺς εὐσεβεῖς βασιλεῖς ἡμῶν, καὶ τὴν πρὸς τὸν ἁγιώτατον καὶ οἰκουμενικὸν πατριάρχην Ταράσιον, καὶ αὐτοῦ τοῦ ἁγιωτάτου Ταρασίου </w:t>
      </w:r>
      <w:r w:rsidR="0034122B" w:rsidRPr="00506D9F">
        <w:rPr>
          <w:sz w:val="20"/>
          <w:szCs w:val="20"/>
          <w:lang w:val="en-GB"/>
        </w:rPr>
        <w:t>ἀρχιεπισκόπου διδασκαλίαν καὶ πίστιν καὶ ὁμολογίαν, φρονῶ καὶ κρατῶ καὶ διδάσκω</w:t>
      </w:r>
      <w:r w:rsidR="0034122B" w:rsidRPr="00506D9F">
        <w:rPr>
          <w:rFonts w:ascii="Calibri" w:hAnsi="Calibri" w:cs="Calibri"/>
          <w:sz w:val="20"/>
          <w:szCs w:val="20"/>
          <w:lang w:val="en-GB"/>
        </w:rPr>
        <w:t>∙</w:t>
      </w:r>
      <w:r w:rsidR="0034122B" w:rsidRPr="00506D9F">
        <w:rPr>
          <w:sz w:val="20"/>
          <w:szCs w:val="20"/>
          <w:lang w:val="en-GB"/>
        </w:rPr>
        <w:t xml:space="preserve"> καὶ μετὰ ταύτης μου τῆς ὁμολογίας τὸν βραχὺν χρόνον τῆς ζωῆς μου τελέσω, καὶ τῷ φοβερῷ βήματι τοῦ </w:t>
      </w:r>
      <w:r w:rsidR="0034122B" w:rsidRPr="00506D9F">
        <w:rPr>
          <w:sz w:val="20"/>
          <w:szCs w:val="20"/>
          <w:lang w:val="en-GB"/>
        </w:rPr>
        <w:lastRenderedPageBreak/>
        <w:t>Χριστοῦ παραστήσομαι (Nikēphoros, His Grade, Bishop of Durrës said: I think and hold and teach according to the sent report of Adrian, the most holy pope of the elderly Rome, to our pious kings and to the most holy Tarasios, the ecumenical patriarch, and [the very report] of the most holy Archbishop Tarasios</w:t>
      </w:r>
      <w:r w:rsidR="00445C46" w:rsidRPr="00506D9F">
        <w:rPr>
          <w:rFonts w:ascii="Calibri" w:hAnsi="Calibri" w:cs="Calibri"/>
          <w:sz w:val="20"/>
          <w:szCs w:val="20"/>
          <w:lang w:val="en-GB"/>
        </w:rPr>
        <w:t>;</w:t>
      </w:r>
      <w:r w:rsidR="0034122B" w:rsidRPr="00506D9F">
        <w:rPr>
          <w:sz w:val="20"/>
          <w:szCs w:val="20"/>
          <w:lang w:val="en-GB"/>
        </w:rPr>
        <w:t xml:space="preserve"> and I will expend the short time of my life and present myself before the terrifying podium of Christ together with this statement, Mansi </w:t>
      </w:r>
      <w:r w:rsidR="005B15A6" w:rsidRPr="00506D9F">
        <w:rPr>
          <w:sz w:val="20"/>
          <w:szCs w:val="20"/>
          <w:lang w:val="en-GB"/>
        </w:rPr>
        <w:t xml:space="preserve">&amp; Labbe, </w:t>
      </w:r>
      <w:r w:rsidR="005D51D1" w:rsidRPr="00506D9F">
        <w:rPr>
          <w:sz w:val="20"/>
          <w:szCs w:val="20"/>
          <w:lang w:val="en-GB"/>
        </w:rPr>
        <w:t>1766</w:t>
      </w:r>
      <w:r w:rsidR="0034122B" w:rsidRPr="00506D9F">
        <w:rPr>
          <w:sz w:val="20"/>
          <w:szCs w:val="20"/>
          <w:lang w:val="en-GB"/>
        </w:rPr>
        <w:t>, 1090).</w:t>
      </w:r>
    </w:p>
    <w:p w14:paraId="28C2B43D" w14:textId="504A68E5" w:rsidR="00621DAF" w:rsidRPr="00506D9F" w:rsidRDefault="00621DAF" w:rsidP="0077280C">
      <w:pPr>
        <w:spacing w:after="0" w:line="240" w:lineRule="auto"/>
        <w:jc w:val="both"/>
        <w:rPr>
          <w:sz w:val="24"/>
          <w:szCs w:val="24"/>
          <w:lang w:val="en-GB"/>
        </w:rPr>
      </w:pPr>
    </w:p>
    <w:p w14:paraId="090966C1" w14:textId="77777777" w:rsidR="002800C6" w:rsidRPr="00506D9F" w:rsidRDefault="00B5142F" w:rsidP="0077280C">
      <w:pPr>
        <w:spacing w:after="0" w:line="240" w:lineRule="auto"/>
        <w:jc w:val="both"/>
        <w:rPr>
          <w:sz w:val="24"/>
          <w:szCs w:val="24"/>
          <w:lang w:val="en-GB"/>
        </w:rPr>
      </w:pPr>
      <w:r w:rsidRPr="00506D9F">
        <w:rPr>
          <w:sz w:val="24"/>
          <w:szCs w:val="24"/>
          <w:lang w:val="en-GB"/>
        </w:rPr>
        <w:t xml:space="preserve">As was mentioned above, it is certain that in the Dalmatian regions to Durrës there certainly was an iconoclastic movement, as vivid as </w:t>
      </w:r>
      <w:r w:rsidR="00F9706F" w:rsidRPr="00506D9F">
        <w:rPr>
          <w:sz w:val="24"/>
          <w:szCs w:val="24"/>
          <w:lang w:val="en-GB"/>
        </w:rPr>
        <w:t xml:space="preserve">in the eastern provinces of the empire (Auzépy, 2014, 135-41). Already in the acts of the Seventh Ecumenical Council (787) </w:t>
      </w:r>
      <w:r w:rsidR="005B15A6" w:rsidRPr="00506D9F">
        <w:rPr>
          <w:sz w:val="24"/>
          <w:szCs w:val="24"/>
          <w:lang w:val="en-GB"/>
        </w:rPr>
        <w:t xml:space="preserve">the very </w:t>
      </w:r>
      <w:r w:rsidR="00F9706F" w:rsidRPr="00506D9F">
        <w:rPr>
          <w:sz w:val="24"/>
          <w:szCs w:val="24"/>
          <w:lang w:val="en-GB"/>
        </w:rPr>
        <w:t>Bishop Nikēphoros of Durrës</w:t>
      </w:r>
      <w:r w:rsidR="005B15A6" w:rsidRPr="00506D9F">
        <w:rPr>
          <w:sz w:val="24"/>
          <w:szCs w:val="24"/>
          <w:lang w:val="en-GB"/>
        </w:rPr>
        <w:t>,</w:t>
      </w:r>
      <w:r w:rsidR="00F9706F" w:rsidRPr="00506D9F">
        <w:rPr>
          <w:sz w:val="24"/>
          <w:szCs w:val="24"/>
          <w:lang w:val="en-GB"/>
        </w:rPr>
        <w:t xml:space="preserve"> </w:t>
      </w:r>
      <w:r w:rsidR="005B15A6" w:rsidRPr="00506D9F">
        <w:rPr>
          <w:sz w:val="24"/>
          <w:szCs w:val="24"/>
          <w:lang w:val="en-GB"/>
        </w:rPr>
        <w:t xml:space="preserve">before swearing allegiance to the iconophile dogma, </w:t>
      </w:r>
      <w:r w:rsidR="00F9706F" w:rsidRPr="00506D9F">
        <w:rPr>
          <w:sz w:val="24"/>
          <w:szCs w:val="24"/>
          <w:lang w:val="en-GB"/>
        </w:rPr>
        <w:t>stated that “[δ]έει πολλῷ συνεχόμεθα, δέσποτα, ὅτι πλεῖστα κακὰ διεπράξαμεν καὶ συντόνου μετανοίας καὶ ἐξαγορεύσεως, δεόμεθα” (we are in great fear, o lord, because we committed many bad things and ask [for pardon] in synchronized remorse and in public confession; cf. Basi</w:t>
      </w:r>
      <w:r w:rsidR="00F9706F" w:rsidRPr="00506D9F">
        <w:rPr>
          <w:rFonts w:ascii="Calibri" w:hAnsi="Calibri" w:cs="Calibri"/>
          <w:sz w:val="24"/>
          <w:szCs w:val="24"/>
          <w:lang w:val="en-GB"/>
        </w:rPr>
        <w:t>ć, 2021, 109, n. 57</w:t>
      </w:r>
      <w:r w:rsidR="00F9706F" w:rsidRPr="00506D9F">
        <w:rPr>
          <w:sz w:val="24"/>
          <w:szCs w:val="24"/>
          <w:lang w:val="en-GB"/>
        </w:rPr>
        <w:t>). In pursuit of the same line, the bishops of the Illyrian provinces also apologized in these words: “Πάντες ἐσφάλημεν</w:t>
      </w:r>
      <w:r w:rsidR="005B15A6" w:rsidRPr="00506D9F">
        <w:rPr>
          <w:sz w:val="24"/>
          <w:szCs w:val="24"/>
          <w:lang w:val="en-GB"/>
        </w:rPr>
        <w:t>, πάντες συγγνώμην ἐξαιτοῦμεν</w:t>
      </w:r>
      <w:r w:rsidR="00F9706F" w:rsidRPr="00506D9F">
        <w:rPr>
          <w:sz w:val="24"/>
          <w:szCs w:val="24"/>
          <w:lang w:val="en-GB"/>
        </w:rPr>
        <w:t>” (</w:t>
      </w:r>
      <w:r w:rsidR="005B15A6" w:rsidRPr="00506D9F">
        <w:rPr>
          <w:sz w:val="24"/>
          <w:szCs w:val="24"/>
          <w:lang w:val="en-GB"/>
        </w:rPr>
        <w:t>we all erred; we all ask for pardon; cf. Mansi &amp; Labbe, 1766, 1034</w:t>
      </w:r>
      <w:r w:rsidR="00F9706F" w:rsidRPr="00506D9F">
        <w:rPr>
          <w:sz w:val="24"/>
          <w:szCs w:val="24"/>
          <w:lang w:val="en-GB"/>
        </w:rPr>
        <w:t>)</w:t>
      </w:r>
      <w:r w:rsidR="00272EBC" w:rsidRPr="00506D9F">
        <w:rPr>
          <w:sz w:val="24"/>
          <w:szCs w:val="24"/>
          <w:lang w:val="en-GB"/>
        </w:rPr>
        <w:t xml:space="preserve">. Later on, two letters of Theodore the Studite </w:t>
      </w:r>
      <w:r w:rsidR="0069550A" w:rsidRPr="00506D9F">
        <w:rPr>
          <w:sz w:val="24"/>
          <w:szCs w:val="24"/>
          <w:lang w:val="en-GB"/>
        </w:rPr>
        <w:t xml:space="preserve">addressed </w:t>
      </w:r>
      <w:r w:rsidR="00272EBC" w:rsidRPr="00506D9F">
        <w:rPr>
          <w:sz w:val="24"/>
          <w:szCs w:val="24"/>
          <w:lang w:val="en-GB"/>
        </w:rPr>
        <w:t>to Bishop Antonios of Durrës</w:t>
      </w:r>
      <w:r w:rsidR="0069550A" w:rsidRPr="00506D9F">
        <w:rPr>
          <w:sz w:val="24"/>
          <w:szCs w:val="24"/>
          <w:lang w:val="en-GB"/>
        </w:rPr>
        <w:t xml:space="preserve"> (816-821 and 821-826 respectively) make it clear that in the Archdiocese of Durrës there were both iconophiles and iconoclasts (Thallóczy, Jire</w:t>
      </w:r>
      <w:r w:rsidR="0069550A" w:rsidRPr="00506D9F">
        <w:rPr>
          <w:rFonts w:cstheme="minorHAnsi"/>
          <w:sz w:val="24"/>
          <w:szCs w:val="24"/>
          <w:lang w:val="en-GB"/>
        </w:rPr>
        <w:t>č</w:t>
      </w:r>
      <w:r w:rsidR="0069550A" w:rsidRPr="00506D9F">
        <w:rPr>
          <w:sz w:val="24"/>
          <w:szCs w:val="24"/>
          <w:lang w:val="en-GB"/>
        </w:rPr>
        <w:t>ek &amp; Sufflay, 1913, 12-3, Acts No. 52-53).</w:t>
      </w:r>
    </w:p>
    <w:p w14:paraId="16344D59" w14:textId="6A8B9136" w:rsidR="0069550A" w:rsidRPr="00506D9F" w:rsidRDefault="002800C6" w:rsidP="0069550A">
      <w:pPr>
        <w:spacing w:after="0" w:line="240" w:lineRule="auto"/>
        <w:ind w:firstLine="567"/>
        <w:jc w:val="both"/>
        <w:rPr>
          <w:sz w:val="24"/>
          <w:szCs w:val="24"/>
          <w:lang w:val="en-GB"/>
        </w:rPr>
      </w:pPr>
      <w:r w:rsidRPr="00506D9F">
        <w:rPr>
          <w:sz w:val="24"/>
          <w:szCs w:val="24"/>
          <w:lang w:val="en-GB"/>
        </w:rPr>
        <w:t xml:space="preserve">These letters are important from other viewpoints, as well. </w:t>
      </w:r>
      <w:r w:rsidR="00254D6D" w:rsidRPr="00506D9F">
        <w:rPr>
          <w:sz w:val="24"/>
          <w:szCs w:val="24"/>
          <w:lang w:val="en-GB"/>
        </w:rPr>
        <w:t>On the</w:t>
      </w:r>
      <w:r w:rsidRPr="00506D9F">
        <w:rPr>
          <w:sz w:val="24"/>
          <w:szCs w:val="24"/>
          <w:lang w:val="en-GB"/>
        </w:rPr>
        <w:t>ir</w:t>
      </w:r>
      <w:r w:rsidR="00254D6D" w:rsidRPr="00506D9F">
        <w:rPr>
          <w:sz w:val="24"/>
          <w:szCs w:val="24"/>
          <w:lang w:val="en-GB"/>
        </w:rPr>
        <w:t xml:space="preserve"> premises Jadran Ferluga has </w:t>
      </w:r>
      <w:r w:rsidRPr="00506D9F">
        <w:rPr>
          <w:sz w:val="24"/>
          <w:szCs w:val="24"/>
          <w:lang w:val="en-GB"/>
        </w:rPr>
        <w:t xml:space="preserve">suggested that the date in which Durrës became a </w:t>
      </w:r>
      <w:r w:rsidRPr="00506D9F">
        <w:rPr>
          <w:i/>
          <w:iCs/>
          <w:sz w:val="24"/>
          <w:szCs w:val="24"/>
          <w:lang w:val="en-GB"/>
        </w:rPr>
        <w:t>thema</w:t>
      </w:r>
      <w:r w:rsidRPr="00506D9F">
        <w:rPr>
          <w:sz w:val="24"/>
          <w:szCs w:val="24"/>
          <w:lang w:val="en-GB"/>
        </w:rPr>
        <w:t xml:space="preserve">, thereby upgrading the previous </w:t>
      </w:r>
      <w:r w:rsidRPr="00506D9F">
        <w:rPr>
          <w:i/>
          <w:iCs/>
          <w:sz w:val="24"/>
          <w:szCs w:val="24"/>
          <w:lang w:val="en-GB"/>
        </w:rPr>
        <w:t>archontia</w:t>
      </w:r>
      <w:r w:rsidRPr="00506D9F">
        <w:rPr>
          <w:sz w:val="24"/>
          <w:szCs w:val="24"/>
          <w:lang w:val="en-GB"/>
        </w:rPr>
        <w:t xml:space="preserve">, should be traced using these letters as a </w:t>
      </w:r>
      <w:r w:rsidRPr="00506D9F">
        <w:rPr>
          <w:i/>
          <w:iCs/>
          <w:sz w:val="24"/>
          <w:szCs w:val="24"/>
          <w:lang w:val="en-GB"/>
        </w:rPr>
        <w:t>terminus ante quem</w:t>
      </w:r>
      <w:r w:rsidRPr="00506D9F">
        <w:rPr>
          <w:sz w:val="24"/>
          <w:szCs w:val="24"/>
          <w:lang w:val="en-GB"/>
        </w:rPr>
        <w:t xml:space="preserve"> (Ferluga 1963, 83; </w:t>
      </w:r>
      <w:r w:rsidRPr="00506D9F">
        <w:rPr>
          <w:i/>
          <w:iCs/>
          <w:sz w:val="24"/>
          <w:szCs w:val="24"/>
          <w:lang w:val="en-GB"/>
        </w:rPr>
        <w:t>ibid.</w:t>
      </w:r>
      <w:r w:rsidRPr="00506D9F">
        <w:rPr>
          <w:sz w:val="24"/>
          <w:szCs w:val="24"/>
          <w:lang w:val="en-GB"/>
        </w:rPr>
        <w:t xml:space="preserve">, 1976, 218-24; Meksi, 2004, 51). The territory of the new </w:t>
      </w:r>
      <w:r w:rsidRPr="00506D9F">
        <w:rPr>
          <w:i/>
          <w:iCs/>
          <w:sz w:val="24"/>
          <w:szCs w:val="24"/>
          <w:lang w:val="en-GB"/>
        </w:rPr>
        <w:t>thema</w:t>
      </w:r>
      <w:r w:rsidRPr="00506D9F">
        <w:rPr>
          <w:sz w:val="24"/>
          <w:szCs w:val="24"/>
          <w:lang w:val="en-GB"/>
        </w:rPr>
        <w:t xml:space="preserve"> </w:t>
      </w:r>
      <w:r w:rsidR="00F40B92" w:rsidRPr="00506D9F">
        <w:rPr>
          <w:sz w:val="24"/>
          <w:szCs w:val="24"/>
          <w:lang w:val="en-GB"/>
        </w:rPr>
        <w:t xml:space="preserve">would extend as far in the North as the </w:t>
      </w:r>
      <w:r w:rsidR="00F40B92" w:rsidRPr="00506D9F">
        <w:rPr>
          <w:i/>
          <w:iCs/>
          <w:sz w:val="24"/>
          <w:szCs w:val="24"/>
          <w:lang w:val="en-GB"/>
        </w:rPr>
        <w:t>archontia</w:t>
      </w:r>
      <w:r w:rsidR="00F40B92" w:rsidRPr="00506D9F">
        <w:rPr>
          <w:sz w:val="24"/>
          <w:szCs w:val="24"/>
          <w:lang w:val="en-GB"/>
        </w:rPr>
        <w:t xml:space="preserve"> of Dalmatia (Meksi, 2004, 52, 55), the border being at some place </w:t>
      </w:r>
      <w:r w:rsidR="003A53A0" w:rsidRPr="00506D9F">
        <w:rPr>
          <w:sz w:val="24"/>
          <w:szCs w:val="24"/>
          <w:lang w:val="en-GB"/>
        </w:rPr>
        <w:t>between</w:t>
      </w:r>
      <w:r w:rsidR="00F40B92" w:rsidRPr="00506D9F">
        <w:rPr>
          <w:sz w:val="24"/>
          <w:szCs w:val="24"/>
          <w:lang w:val="en-GB"/>
        </w:rPr>
        <w:t xml:space="preserve"> Ulcinj</w:t>
      </w:r>
      <w:r w:rsidR="003A53A0" w:rsidRPr="00506D9F">
        <w:rPr>
          <w:sz w:val="24"/>
          <w:szCs w:val="24"/>
          <w:lang w:val="en-GB"/>
        </w:rPr>
        <w:t xml:space="preserve"> (Alb. Ulqin) dhe Bar (Alb. Tivar)</w:t>
      </w:r>
      <w:r w:rsidR="00F40B92" w:rsidRPr="00506D9F">
        <w:rPr>
          <w:sz w:val="24"/>
          <w:szCs w:val="24"/>
          <w:lang w:val="en-GB"/>
        </w:rPr>
        <w:t xml:space="preserve">, as one can relate from information provided about the castles of the Durrës </w:t>
      </w:r>
      <w:r w:rsidR="00F40B92" w:rsidRPr="00506D9F">
        <w:rPr>
          <w:i/>
          <w:iCs/>
          <w:sz w:val="24"/>
          <w:szCs w:val="24"/>
          <w:lang w:val="en-GB"/>
        </w:rPr>
        <w:t>thema</w:t>
      </w:r>
      <w:r w:rsidR="00F40B92" w:rsidRPr="00506D9F">
        <w:rPr>
          <w:sz w:val="24"/>
          <w:szCs w:val="24"/>
          <w:lang w:val="en-GB"/>
        </w:rPr>
        <w:t xml:space="preserve"> </w:t>
      </w:r>
      <w:r w:rsidR="00400D53" w:rsidRPr="00506D9F">
        <w:rPr>
          <w:sz w:val="24"/>
          <w:szCs w:val="24"/>
          <w:lang w:val="en-GB"/>
        </w:rPr>
        <w:t xml:space="preserve">by Constantine Porphyrogenitus </w:t>
      </w:r>
      <w:r w:rsidR="003A53A0" w:rsidRPr="00506D9F">
        <w:rPr>
          <w:sz w:val="24"/>
          <w:szCs w:val="24"/>
          <w:lang w:val="en-GB"/>
        </w:rPr>
        <w:t xml:space="preserve">(b. 905 – d. 959) </w:t>
      </w:r>
      <w:r w:rsidR="00400D53" w:rsidRPr="00506D9F">
        <w:rPr>
          <w:sz w:val="24"/>
          <w:szCs w:val="24"/>
          <w:lang w:val="en-GB"/>
        </w:rPr>
        <w:t xml:space="preserve">in his book </w:t>
      </w:r>
      <w:r w:rsidR="00400D53" w:rsidRPr="00506D9F">
        <w:rPr>
          <w:i/>
          <w:iCs/>
          <w:sz w:val="24"/>
          <w:szCs w:val="24"/>
          <w:lang w:val="en-GB"/>
        </w:rPr>
        <w:t>On Imperial Administration</w:t>
      </w:r>
      <w:r w:rsidR="00400D53" w:rsidRPr="00506D9F">
        <w:rPr>
          <w:sz w:val="24"/>
          <w:szCs w:val="24"/>
          <w:lang w:val="en-GB"/>
        </w:rPr>
        <w:t>, in which he states that “[ἐ]κ παλαιοῦ τοίνυν, ἡ Δελματία τὴν ἀρχὴν μὲν εἶχεν ἀπὸ τῶν συνόρων Δυρραχίου, ἤγουν ἀπὸ Ἀντιβάρεως…</w:t>
      </w:r>
      <w:r w:rsidR="003A53A0" w:rsidRPr="00506D9F">
        <w:rPr>
          <w:sz w:val="24"/>
          <w:szCs w:val="24"/>
          <w:lang w:val="en-GB"/>
        </w:rPr>
        <w:t xml:space="preserve"> (in olden times, therefore, Dalmatia  used to start at the confines of Dyrrachium, that is from Antibari)</w:t>
      </w:r>
      <w:r w:rsidR="00400D53" w:rsidRPr="00506D9F">
        <w:rPr>
          <w:sz w:val="24"/>
          <w:szCs w:val="24"/>
          <w:lang w:val="en-GB"/>
        </w:rPr>
        <w:t>” (</w:t>
      </w:r>
      <w:bookmarkStart w:id="1" w:name="_Hlk87661488"/>
      <w:r w:rsidR="003A53A0" w:rsidRPr="00506D9F">
        <w:rPr>
          <w:sz w:val="24"/>
          <w:szCs w:val="24"/>
          <w:lang w:val="en-GB"/>
        </w:rPr>
        <w:t>Constantine Porphyrogenitus</w:t>
      </w:r>
      <w:bookmarkEnd w:id="1"/>
      <w:r w:rsidR="003A53A0" w:rsidRPr="00506D9F">
        <w:rPr>
          <w:sz w:val="24"/>
          <w:szCs w:val="24"/>
          <w:lang w:val="en-GB"/>
        </w:rPr>
        <w:t>, 1967, 138-41</w:t>
      </w:r>
      <w:r w:rsidR="00400D53" w:rsidRPr="00506D9F">
        <w:rPr>
          <w:sz w:val="24"/>
          <w:szCs w:val="24"/>
          <w:lang w:val="en-GB"/>
        </w:rPr>
        <w:t>).</w:t>
      </w:r>
    </w:p>
    <w:p w14:paraId="074EA641" w14:textId="4B626FBD" w:rsidR="003A53A0" w:rsidRPr="00506D9F" w:rsidRDefault="003A53A0" w:rsidP="0069550A">
      <w:pPr>
        <w:spacing w:after="0" w:line="240" w:lineRule="auto"/>
        <w:ind w:firstLine="567"/>
        <w:jc w:val="both"/>
        <w:rPr>
          <w:sz w:val="24"/>
          <w:szCs w:val="24"/>
          <w:lang w:val="en-GB"/>
        </w:rPr>
      </w:pPr>
      <w:r w:rsidRPr="00506D9F">
        <w:rPr>
          <w:sz w:val="24"/>
          <w:szCs w:val="24"/>
          <w:lang w:val="en-GB"/>
        </w:rPr>
        <w:t>The detailed account of Dalmatia and its regions by Constantine Porphyrogenitus was not at random.</w:t>
      </w:r>
      <w:r w:rsidR="007A6133" w:rsidRPr="00506D9F">
        <w:rPr>
          <w:sz w:val="24"/>
          <w:szCs w:val="24"/>
          <w:lang w:val="en-GB"/>
        </w:rPr>
        <w:t xml:space="preserve"> The close interest of the Byzantine state in the westernmost parts of Via Egnatia and its northern confines was already expressed during the reign of Leo III well before he decreed the subjugation of Illyricum and Southern Italy to the Patriarch of Constantinople</w:t>
      </w:r>
      <w:r w:rsidR="009F18A5" w:rsidRPr="00506D9F">
        <w:rPr>
          <w:sz w:val="24"/>
          <w:szCs w:val="24"/>
          <w:lang w:val="en-GB"/>
        </w:rPr>
        <w:t xml:space="preserve"> (73</w:t>
      </w:r>
      <w:r w:rsidR="004241D0" w:rsidRPr="00506D9F">
        <w:rPr>
          <w:sz w:val="24"/>
          <w:szCs w:val="24"/>
          <w:lang w:val="en-GB"/>
        </w:rPr>
        <w:t>2-</w:t>
      </w:r>
      <w:r w:rsidR="009F18A5" w:rsidRPr="00506D9F">
        <w:rPr>
          <w:sz w:val="24"/>
          <w:szCs w:val="24"/>
          <w:lang w:val="en-GB"/>
        </w:rPr>
        <w:t>3)</w:t>
      </w:r>
      <w:r w:rsidR="007A6133" w:rsidRPr="00506D9F">
        <w:rPr>
          <w:sz w:val="24"/>
          <w:szCs w:val="24"/>
          <w:lang w:val="en-GB"/>
        </w:rPr>
        <w:t>, thereby removing them from the care of the Pope of Rome (</w:t>
      </w:r>
      <w:r w:rsidR="00754769" w:rsidRPr="00506D9F">
        <w:rPr>
          <w:sz w:val="24"/>
          <w:szCs w:val="24"/>
          <w:lang w:val="en-GB"/>
        </w:rPr>
        <w:t xml:space="preserve">Anastos, 1979, IX, 14-31; </w:t>
      </w:r>
      <w:r w:rsidR="007A6133" w:rsidRPr="00506D9F">
        <w:rPr>
          <w:sz w:val="24"/>
          <w:szCs w:val="24"/>
          <w:lang w:val="en-GB"/>
        </w:rPr>
        <w:t>Treadgold, 1977, 355).</w:t>
      </w:r>
      <w:r w:rsidR="00D27592" w:rsidRPr="00506D9F">
        <w:rPr>
          <w:sz w:val="24"/>
          <w:szCs w:val="24"/>
          <w:lang w:val="en-GB"/>
        </w:rPr>
        <w:t xml:space="preserve"> In particular, the Umayyad siege of Constantinople (717-8) encouraged a riot on the island of Sicily in 718-9, aimed at removing emperor Leo III from his throne. In response, Leo III appointed </w:t>
      </w:r>
      <w:r w:rsidR="00D27592" w:rsidRPr="00506D9F">
        <w:rPr>
          <w:i/>
          <w:iCs/>
          <w:sz w:val="24"/>
          <w:szCs w:val="24"/>
          <w:lang w:val="en-GB"/>
        </w:rPr>
        <w:t>strategos</w:t>
      </w:r>
      <w:r w:rsidR="00D27592" w:rsidRPr="00506D9F">
        <w:rPr>
          <w:sz w:val="24"/>
          <w:szCs w:val="24"/>
          <w:lang w:val="en-GB"/>
        </w:rPr>
        <w:t xml:space="preserve"> Paul to counter the rebels with an army to be raised locally and on the western Balkan coasts by force of orders and commands addressed to the </w:t>
      </w:r>
      <w:r w:rsidR="00D27592" w:rsidRPr="00506D9F">
        <w:rPr>
          <w:i/>
          <w:iCs/>
          <w:sz w:val="24"/>
          <w:szCs w:val="24"/>
          <w:lang w:val="en-GB"/>
        </w:rPr>
        <w:t>western archons</w:t>
      </w:r>
      <w:r w:rsidR="00D27592" w:rsidRPr="00506D9F">
        <w:rPr>
          <w:sz w:val="24"/>
          <w:szCs w:val="24"/>
          <w:lang w:val="en-GB"/>
        </w:rPr>
        <w:t>, Slavic chieftains and Byzantine noblemen from Durrës and, possibly Zadar (</w:t>
      </w:r>
      <w:r w:rsidR="00D27592" w:rsidRPr="00506D9F">
        <w:rPr>
          <w:rFonts w:cstheme="minorHAnsi"/>
          <w:sz w:val="24"/>
          <w:szCs w:val="24"/>
          <w:lang w:val="en-GB"/>
        </w:rPr>
        <w:t>Ž</w:t>
      </w:r>
      <w:r w:rsidR="00D27592" w:rsidRPr="00506D9F">
        <w:rPr>
          <w:sz w:val="24"/>
          <w:szCs w:val="24"/>
          <w:lang w:val="en-GB"/>
        </w:rPr>
        <w:t>ivkovi</w:t>
      </w:r>
      <w:r w:rsidR="00D27592" w:rsidRPr="00506D9F">
        <w:rPr>
          <w:rFonts w:cstheme="minorHAnsi"/>
          <w:sz w:val="24"/>
          <w:szCs w:val="24"/>
          <w:lang w:val="en-GB"/>
        </w:rPr>
        <w:t>ć</w:t>
      </w:r>
      <w:r w:rsidR="00D27592" w:rsidRPr="00506D9F">
        <w:rPr>
          <w:sz w:val="24"/>
          <w:szCs w:val="24"/>
          <w:lang w:val="en-GB"/>
        </w:rPr>
        <w:t xml:space="preserve">, 2004, 161-76; </w:t>
      </w:r>
      <w:r w:rsidR="00D56A36" w:rsidRPr="00506D9F">
        <w:rPr>
          <w:sz w:val="24"/>
          <w:szCs w:val="24"/>
          <w:lang w:val="en-GB"/>
        </w:rPr>
        <w:t>Stevovic</w:t>
      </w:r>
      <w:r w:rsidR="00D27592" w:rsidRPr="00506D9F">
        <w:rPr>
          <w:sz w:val="24"/>
          <w:szCs w:val="24"/>
          <w:lang w:val="en-GB"/>
        </w:rPr>
        <w:t xml:space="preserve">, 2016, 63-4). The interest of the Byzantine state to maintain firm control over the Adriatic coast remained vivid both in the course of and after the iconoclastic controversies (Ferluga, </w:t>
      </w:r>
      <w:r w:rsidR="00542B7D" w:rsidRPr="00506D9F">
        <w:rPr>
          <w:sz w:val="24"/>
          <w:szCs w:val="24"/>
          <w:lang w:val="en-GB"/>
        </w:rPr>
        <w:t>1976, 215-24</w:t>
      </w:r>
      <w:r w:rsidR="00D27592" w:rsidRPr="00506D9F">
        <w:rPr>
          <w:sz w:val="24"/>
          <w:szCs w:val="24"/>
          <w:lang w:val="en-GB"/>
        </w:rPr>
        <w:t>)</w:t>
      </w:r>
      <w:r w:rsidR="00323779" w:rsidRPr="00506D9F">
        <w:rPr>
          <w:sz w:val="24"/>
          <w:szCs w:val="24"/>
          <w:lang w:val="en-GB"/>
        </w:rPr>
        <w:t xml:space="preserve">, as evidenced also by the upgrading of another </w:t>
      </w:r>
      <w:r w:rsidR="00323779" w:rsidRPr="00506D9F">
        <w:rPr>
          <w:i/>
          <w:iCs/>
          <w:sz w:val="24"/>
          <w:szCs w:val="24"/>
          <w:lang w:val="en-GB"/>
        </w:rPr>
        <w:t>archontia</w:t>
      </w:r>
      <w:r w:rsidR="00323779" w:rsidRPr="00506D9F">
        <w:rPr>
          <w:sz w:val="24"/>
          <w:szCs w:val="24"/>
          <w:lang w:val="en-GB"/>
        </w:rPr>
        <w:t xml:space="preserve"> in the region, that of Dalmatia, to a </w:t>
      </w:r>
      <w:r w:rsidR="00323779" w:rsidRPr="00506D9F">
        <w:rPr>
          <w:i/>
          <w:iCs/>
          <w:sz w:val="24"/>
          <w:szCs w:val="24"/>
          <w:lang w:val="en-GB"/>
        </w:rPr>
        <w:t>thema</w:t>
      </w:r>
      <w:r w:rsidR="00323779" w:rsidRPr="00506D9F">
        <w:rPr>
          <w:sz w:val="24"/>
          <w:szCs w:val="24"/>
          <w:lang w:val="en-GB"/>
        </w:rPr>
        <w:t xml:space="preserve">, with a </w:t>
      </w:r>
      <w:r w:rsidR="00323779" w:rsidRPr="00506D9F">
        <w:rPr>
          <w:i/>
          <w:iCs/>
          <w:sz w:val="24"/>
          <w:szCs w:val="24"/>
          <w:lang w:val="en-GB"/>
        </w:rPr>
        <w:t>strategos</w:t>
      </w:r>
      <w:r w:rsidR="00323779" w:rsidRPr="00506D9F">
        <w:rPr>
          <w:sz w:val="24"/>
          <w:szCs w:val="24"/>
          <w:lang w:val="en-GB"/>
        </w:rPr>
        <w:t xml:space="preserve"> based in Zadar (which was previously</w:t>
      </w:r>
      <w:r w:rsidR="00F70DC6" w:rsidRPr="00506D9F">
        <w:rPr>
          <w:sz w:val="24"/>
          <w:szCs w:val="24"/>
          <w:lang w:val="en-GB"/>
        </w:rPr>
        <w:t xml:space="preserve"> a seat of an </w:t>
      </w:r>
      <w:r w:rsidR="00F70DC6" w:rsidRPr="00506D9F">
        <w:rPr>
          <w:sz w:val="24"/>
          <w:szCs w:val="24"/>
          <w:lang w:val="en-GB"/>
        </w:rPr>
        <w:lastRenderedPageBreak/>
        <w:t>archon at least since 805</w:t>
      </w:r>
      <w:r w:rsidR="00323779" w:rsidRPr="00506D9F">
        <w:rPr>
          <w:sz w:val="24"/>
          <w:szCs w:val="24"/>
          <w:lang w:val="en-GB"/>
        </w:rPr>
        <w:t>)</w:t>
      </w:r>
      <w:r w:rsidR="00323779" w:rsidRPr="00506D9F">
        <w:rPr>
          <w:sz w:val="24"/>
          <w:szCs w:val="24"/>
          <w:lang w:val="en-GB"/>
        </w:rPr>
        <w:t>, established between 867 and 878</w:t>
      </w:r>
      <w:r w:rsidR="00323779" w:rsidRPr="00506D9F">
        <w:rPr>
          <w:sz w:val="24"/>
          <w:szCs w:val="24"/>
          <w:lang w:val="en-GB"/>
        </w:rPr>
        <w:t xml:space="preserve"> (Chevalier, 1997, par. 17)</w:t>
      </w:r>
      <w:r w:rsidR="00A86290" w:rsidRPr="00506D9F">
        <w:rPr>
          <w:sz w:val="24"/>
          <w:szCs w:val="24"/>
          <w:lang w:val="en-GB"/>
        </w:rPr>
        <w:t xml:space="preserve">, possibly to counter the Carolingians who had </w:t>
      </w:r>
      <w:r w:rsidR="00387E13" w:rsidRPr="00506D9F">
        <w:rPr>
          <w:sz w:val="24"/>
          <w:szCs w:val="24"/>
          <w:lang w:val="en-GB"/>
        </w:rPr>
        <w:t>conquered Istria since 788 (</w:t>
      </w:r>
      <w:r w:rsidR="00387E13" w:rsidRPr="00506D9F">
        <w:rPr>
          <w:i/>
          <w:iCs/>
          <w:sz w:val="24"/>
          <w:szCs w:val="24"/>
          <w:lang w:val="en-GB"/>
        </w:rPr>
        <w:t>op. cit.</w:t>
      </w:r>
      <w:r w:rsidR="00387E13" w:rsidRPr="00506D9F">
        <w:rPr>
          <w:sz w:val="24"/>
          <w:szCs w:val="24"/>
          <w:lang w:val="en-GB"/>
        </w:rPr>
        <w:t>, 1997, par. 12)</w:t>
      </w:r>
      <w:r w:rsidR="00323779" w:rsidRPr="00506D9F">
        <w:rPr>
          <w:sz w:val="24"/>
          <w:szCs w:val="24"/>
          <w:lang w:val="en-GB"/>
        </w:rPr>
        <w:t>.</w:t>
      </w:r>
    </w:p>
    <w:p w14:paraId="798DCEFB" w14:textId="610C8CE9" w:rsidR="00B5142F" w:rsidRPr="00506D9F" w:rsidRDefault="00B5142F" w:rsidP="0077280C">
      <w:pPr>
        <w:spacing w:after="0" w:line="240" w:lineRule="auto"/>
        <w:jc w:val="both"/>
        <w:rPr>
          <w:sz w:val="24"/>
          <w:szCs w:val="24"/>
          <w:lang w:val="en-GB"/>
        </w:rPr>
      </w:pPr>
    </w:p>
    <w:p w14:paraId="7EA2BBD1" w14:textId="3A5F93A3" w:rsidR="00411388" w:rsidRPr="00506D9F" w:rsidRDefault="00645019" w:rsidP="0077280C">
      <w:pPr>
        <w:spacing w:after="0" w:line="240" w:lineRule="auto"/>
        <w:jc w:val="both"/>
        <w:rPr>
          <w:sz w:val="24"/>
          <w:szCs w:val="24"/>
          <w:lang w:val="en-GB"/>
        </w:rPr>
      </w:pPr>
      <w:r w:rsidRPr="00506D9F">
        <w:rPr>
          <w:b/>
          <w:bCs/>
          <w:sz w:val="24"/>
          <w:szCs w:val="24"/>
          <w:lang w:val="en-GB"/>
        </w:rPr>
        <w:t>4</w:t>
      </w:r>
      <w:r w:rsidR="00411388" w:rsidRPr="00506D9F">
        <w:rPr>
          <w:b/>
          <w:bCs/>
          <w:sz w:val="24"/>
          <w:szCs w:val="24"/>
          <w:lang w:val="en-GB"/>
        </w:rPr>
        <w:t>. The Artworks.</w:t>
      </w:r>
    </w:p>
    <w:p w14:paraId="19754F5F" w14:textId="514BDBE8" w:rsidR="00411388" w:rsidRPr="00506D9F" w:rsidRDefault="00542B7D" w:rsidP="0077280C">
      <w:pPr>
        <w:spacing w:after="0" w:line="240" w:lineRule="auto"/>
        <w:jc w:val="both"/>
        <w:rPr>
          <w:sz w:val="24"/>
          <w:szCs w:val="24"/>
          <w:lang w:val="en-GB"/>
        </w:rPr>
      </w:pPr>
      <w:r w:rsidRPr="00506D9F">
        <w:rPr>
          <w:sz w:val="24"/>
          <w:szCs w:val="24"/>
          <w:lang w:val="en-GB"/>
        </w:rPr>
        <w:t>This interest was not confined only to administrative acts, but it must have extended to all fields where imperial ideology from the capital centre could exert its influence. In th</w:t>
      </w:r>
      <w:r w:rsidR="00754769" w:rsidRPr="00506D9F">
        <w:rPr>
          <w:sz w:val="24"/>
          <w:szCs w:val="24"/>
          <w:lang w:val="en-GB"/>
        </w:rPr>
        <w:t>e</w:t>
      </w:r>
      <w:r w:rsidRPr="00506D9F">
        <w:rPr>
          <w:sz w:val="24"/>
          <w:szCs w:val="24"/>
          <w:lang w:val="en-GB"/>
        </w:rPr>
        <w:t xml:space="preserve"> context</w:t>
      </w:r>
      <w:r w:rsidR="00754769" w:rsidRPr="00506D9F">
        <w:rPr>
          <w:sz w:val="24"/>
          <w:szCs w:val="24"/>
          <w:lang w:val="en-GB"/>
        </w:rPr>
        <w:t xml:space="preserve"> of Leo III’s attempt, after his first iconoclast provisions in 726-727, “to expound his dogma to the people” (“ἐκδιδάσκειν τὸν λαὸν τὸ οἰκεῖον δόγμα,” Anastos, 1979, VIII, 9; cf. </w:t>
      </w:r>
      <w:r w:rsidR="001118CF" w:rsidRPr="00506D9F">
        <w:rPr>
          <w:sz w:val="24"/>
          <w:szCs w:val="24"/>
          <w:lang w:val="en-GB"/>
        </w:rPr>
        <w:t>Nicephoros, 1880, 57</w:t>
      </w:r>
      <w:r w:rsidR="00754769" w:rsidRPr="00506D9F">
        <w:rPr>
          <w:sz w:val="24"/>
          <w:szCs w:val="24"/>
          <w:lang w:val="en-GB"/>
        </w:rPr>
        <w:t>)</w:t>
      </w:r>
      <w:r w:rsidRPr="00506D9F">
        <w:rPr>
          <w:sz w:val="24"/>
          <w:szCs w:val="24"/>
          <w:lang w:val="en-GB"/>
        </w:rPr>
        <w:t xml:space="preserve">, art seems to have been engaged in ideologically orientating these regions towards the Byzantine capital and its iconoclast convictions. Departing from the firm dating of the Ulcinj ciborium in the reign of co-emperors Leo III and Constantine V (720-741), pursuant iconographic analysis of its representations, </w:t>
      </w:r>
      <w:r w:rsidR="00DA1DFA" w:rsidRPr="00506D9F">
        <w:rPr>
          <w:sz w:val="24"/>
          <w:szCs w:val="24"/>
          <w:lang w:val="en-GB"/>
        </w:rPr>
        <w:t>consideration of</w:t>
      </w:r>
      <w:r w:rsidR="00A86290" w:rsidRPr="00506D9F">
        <w:rPr>
          <w:sz w:val="24"/>
          <w:szCs w:val="24"/>
          <w:lang w:val="en-GB"/>
        </w:rPr>
        <w:t xml:space="preserve"> the Novigrad ciborium</w:t>
      </w:r>
      <w:r w:rsidR="00DA1DFA" w:rsidRPr="00506D9F">
        <w:rPr>
          <w:sz w:val="24"/>
          <w:szCs w:val="24"/>
          <w:lang w:val="en-GB"/>
        </w:rPr>
        <w:t xml:space="preserve"> </w:t>
      </w:r>
      <w:r w:rsidRPr="00506D9F">
        <w:rPr>
          <w:sz w:val="24"/>
          <w:szCs w:val="24"/>
          <w:lang w:val="en-GB"/>
        </w:rPr>
        <w:t>and the convincing dating of the Kotor ciborium in the reign of emperor Nicephoros I (802-811) (</w:t>
      </w:r>
      <w:r w:rsidR="00D56A36" w:rsidRPr="00506D9F">
        <w:rPr>
          <w:sz w:val="24"/>
          <w:szCs w:val="24"/>
          <w:lang w:val="en-GB"/>
        </w:rPr>
        <w:t>Stevovic</w:t>
      </w:r>
      <w:r w:rsidRPr="00506D9F">
        <w:rPr>
          <w:rFonts w:cstheme="minorHAnsi"/>
          <w:sz w:val="24"/>
          <w:szCs w:val="24"/>
          <w:lang w:val="en-GB"/>
        </w:rPr>
        <w:t>, 2016)</w:t>
      </w:r>
      <w:r w:rsidRPr="00506D9F">
        <w:rPr>
          <w:sz w:val="24"/>
          <w:szCs w:val="24"/>
          <w:lang w:val="en-GB"/>
        </w:rPr>
        <w:t xml:space="preserve">, I am investigating another sculptural fragment from the wider region (from Durrës, in Greek Dyrrhachion / Δυῤῥράχιον to the Dalmatian coasts), which has hitherto been overlooked and misdated. In this section I am thus demonstrating that an “iconographic syntagm </w:t>
      </w:r>
      <w:r w:rsidR="00340EA5" w:rsidRPr="00506D9F">
        <w:rPr>
          <w:sz w:val="24"/>
          <w:szCs w:val="24"/>
          <w:lang w:val="en-GB"/>
        </w:rPr>
        <w:t>[o]</w:t>
      </w:r>
      <w:r w:rsidRPr="00506D9F">
        <w:rPr>
          <w:sz w:val="24"/>
          <w:szCs w:val="24"/>
          <w:lang w:val="en-GB"/>
        </w:rPr>
        <w:t xml:space="preserve">n stone,” which </w:t>
      </w:r>
      <w:r w:rsidR="00D56A36" w:rsidRPr="00506D9F">
        <w:rPr>
          <w:sz w:val="24"/>
          <w:szCs w:val="24"/>
          <w:lang w:val="en-GB"/>
        </w:rPr>
        <w:t>Stevovic</w:t>
      </w:r>
      <w:r w:rsidRPr="00506D9F">
        <w:rPr>
          <w:sz w:val="24"/>
          <w:szCs w:val="24"/>
          <w:lang w:val="en-GB"/>
        </w:rPr>
        <w:t xml:space="preserve"> (2016, 65) was hesitant to accept on account of the scarcity of evidence enjoys greater support than what was previously thought.</w:t>
      </w:r>
    </w:p>
    <w:p w14:paraId="1F92CB89" w14:textId="77777777" w:rsidR="00542B7D" w:rsidRPr="00506D9F" w:rsidRDefault="00542B7D" w:rsidP="0077280C">
      <w:pPr>
        <w:spacing w:after="0" w:line="240" w:lineRule="auto"/>
        <w:jc w:val="both"/>
        <w:rPr>
          <w:sz w:val="24"/>
          <w:szCs w:val="24"/>
          <w:lang w:val="en-GB"/>
        </w:rPr>
      </w:pPr>
    </w:p>
    <w:p w14:paraId="0155E260" w14:textId="453D011D" w:rsidR="00411388" w:rsidRPr="00506D9F" w:rsidRDefault="00411388" w:rsidP="0077280C">
      <w:pPr>
        <w:spacing w:after="0" w:line="240" w:lineRule="auto"/>
        <w:jc w:val="both"/>
        <w:rPr>
          <w:sz w:val="24"/>
          <w:szCs w:val="24"/>
          <w:lang w:val="en-GB"/>
        </w:rPr>
      </w:pPr>
      <w:r w:rsidRPr="00506D9F">
        <w:rPr>
          <w:b/>
          <w:bCs/>
          <w:sz w:val="24"/>
          <w:szCs w:val="24"/>
          <w:lang w:val="en-GB"/>
        </w:rPr>
        <w:t xml:space="preserve">4.1. </w:t>
      </w:r>
      <w:r w:rsidRPr="00506D9F">
        <w:rPr>
          <w:sz w:val="24"/>
          <w:szCs w:val="24"/>
          <w:u w:val="single"/>
          <w:lang w:val="en-GB"/>
        </w:rPr>
        <w:t>The Ulcinj Ciborium</w:t>
      </w:r>
      <w:r w:rsidRPr="00506D9F">
        <w:rPr>
          <w:sz w:val="24"/>
          <w:szCs w:val="24"/>
          <w:lang w:val="en-GB"/>
        </w:rPr>
        <w:t>:</w:t>
      </w:r>
    </w:p>
    <w:p w14:paraId="50609E22" w14:textId="68F889C2" w:rsidR="00411388" w:rsidRPr="00506D9F" w:rsidRDefault="00387E13" w:rsidP="000833E6">
      <w:pPr>
        <w:spacing w:after="0" w:line="240" w:lineRule="auto"/>
        <w:jc w:val="both"/>
        <w:rPr>
          <w:sz w:val="24"/>
          <w:szCs w:val="24"/>
          <w:lang w:val="en-GB"/>
        </w:rPr>
      </w:pPr>
      <w:r w:rsidRPr="00506D9F">
        <w:rPr>
          <w:sz w:val="24"/>
          <w:szCs w:val="24"/>
          <w:lang w:val="en-GB"/>
        </w:rPr>
        <w:t>Dismembered and reassembled in different cities, the Ulcinj ciborium is nowadays kept in Ulcinj’s Regional Museum and Belgrade’s National Museum</w:t>
      </w:r>
      <w:r w:rsidR="00CB0D76" w:rsidRPr="00506D9F">
        <w:rPr>
          <w:sz w:val="24"/>
          <w:szCs w:val="24"/>
          <w:lang w:val="en-GB"/>
        </w:rPr>
        <w:t xml:space="preserve"> (</w:t>
      </w:r>
      <w:r w:rsidR="00CB0D76" w:rsidRPr="00506D9F">
        <w:rPr>
          <w:b/>
          <w:bCs/>
          <w:sz w:val="24"/>
          <w:szCs w:val="24"/>
          <w:lang w:val="en-GB"/>
        </w:rPr>
        <w:t>Figs 1-2</w:t>
      </w:r>
      <w:r w:rsidR="00CB0D76" w:rsidRPr="00506D9F">
        <w:rPr>
          <w:sz w:val="24"/>
          <w:szCs w:val="24"/>
          <w:lang w:val="en-GB"/>
        </w:rPr>
        <w:t>)</w:t>
      </w:r>
      <w:r w:rsidRPr="00506D9F">
        <w:rPr>
          <w:sz w:val="24"/>
          <w:szCs w:val="24"/>
          <w:lang w:val="en-GB"/>
        </w:rPr>
        <w:t xml:space="preserve">. Its fragments were </w:t>
      </w:r>
      <w:r w:rsidR="00411388" w:rsidRPr="00506D9F">
        <w:rPr>
          <w:sz w:val="24"/>
          <w:szCs w:val="24"/>
          <w:lang w:val="en-GB"/>
        </w:rPr>
        <w:t>recently studied by Ivo Stevovic</w:t>
      </w:r>
      <w:r w:rsidRPr="00506D9F">
        <w:rPr>
          <w:sz w:val="24"/>
          <w:szCs w:val="24"/>
          <w:lang w:val="en-GB"/>
        </w:rPr>
        <w:t xml:space="preserve"> (2016</w:t>
      </w:r>
      <w:r w:rsidR="00AA081F">
        <w:rPr>
          <w:sz w:val="24"/>
          <w:szCs w:val="24"/>
          <w:lang w:val="en-GB"/>
        </w:rPr>
        <w:t xml:space="preserve">; cf. </w:t>
      </w:r>
      <w:r w:rsidR="00AA081F" w:rsidRPr="00506D9F">
        <w:rPr>
          <w:sz w:val="24"/>
          <w:szCs w:val="24"/>
          <w:lang w:val="en-GB"/>
        </w:rPr>
        <w:t>Bo</w:t>
      </w:r>
      <w:r w:rsidR="00AA081F" w:rsidRPr="00506D9F">
        <w:rPr>
          <w:rFonts w:cstheme="minorHAnsi"/>
          <w:sz w:val="24"/>
          <w:szCs w:val="24"/>
          <w:lang w:val="en-GB"/>
        </w:rPr>
        <w:t>š</w:t>
      </w:r>
      <w:r w:rsidR="00AA081F" w:rsidRPr="00506D9F">
        <w:rPr>
          <w:sz w:val="24"/>
          <w:szCs w:val="24"/>
          <w:lang w:val="en-GB"/>
        </w:rPr>
        <w:t>kovi</w:t>
      </w:r>
      <w:r w:rsidR="00AA081F" w:rsidRPr="00506D9F">
        <w:rPr>
          <w:rFonts w:ascii="Calibri" w:hAnsi="Calibri" w:cs="Calibri"/>
          <w:sz w:val="24"/>
          <w:szCs w:val="24"/>
          <w:lang w:val="en-GB"/>
        </w:rPr>
        <w:t>ć</w:t>
      </w:r>
      <w:r w:rsidR="00AA081F">
        <w:rPr>
          <w:rFonts w:ascii="Calibri" w:hAnsi="Calibri" w:cs="Calibri"/>
          <w:sz w:val="24"/>
          <w:szCs w:val="24"/>
          <w:lang w:val="en-GB"/>
        </w:rPr>
        <w:t xml:space="preserve">, </w:t>
      </w:r>
      <w:r w:rsidR="00FD3E9E">
        <w:rPr>
          <w:rFonts w:ascii="Calibri" w:hAnsi="Calibri" w:cs="Calibri"/>
          <w:sz w:val="24"/>
          <w:szCs w:val="24"/>
          <w:lang w:val="en-GB"/>
        </w:rPr>
        <w:t xml:space="preserve">1977, </w:t>
      </w:r>
      <w:r w:rsidR="00AA081F">
        <w:rPr>
          <w:rFonts w:ascii="Calibri" w:hAnsi="Calibri" w:cs="Calibri"/>
          <w:sz w:val="24"/>
          <w:szCs w:val="24"/>
          <w:lang w:val="en-GB"/>
        </w:rPr>
        <w:t>79</w:t>
      </w:r>
      <w:r w:rsidR="00011849">
        <w:rPr>
          <w:rFonts w:ascii="Calibri" w:hAnsi="Calibri" w:cs="Calibri"/>
          <w:sz w:val="24"/>
          <w:szCs w:val="24"/>
          <w:lang w:val="en-GB"/>
        </w:rPr>
        <w:t xml:space="preserve"> and Fig. 7 on Pl. IV</w:t>
      </w:r>
      <w:r w:rsidRPr="00506D9F">
        <w:rPr>
          <w:sz w:val="24"/>
          <w:szCs w:val="24"/>
          <w:lang w:val="en-GB"/>
        </w:rPr>
        <w:t>)</w:t>
      </w:r>
      <w:r w:rsidR="00411388" w:rsidRPr="00506D9F">
        <w:rPr>
          <w:sz w:val="24"/>
          <w:szCs w:val="24"/>
          <w:lang w:val="en-GB"/>
        </w:rPr>
        <w:t xml:space="preserve">. The preserved parts of the inscription do contain indisputable evidence of the time of creation of the ciborium. The </w:t>
      </w:r>
      <w:r w:rsidRPr="00506D9F">
        <w:rPr>
          <w:sz w:val="24"/>
          <w:szCs w:val="24"/>
          <w:lang w:val="en-GB"/>
        </w:rPr>
        <w:t xml:space="preserve">text inscribed on </w:t>
      </w:r>
      <w:r w:rsidR="00411388" w:rsidRPr="00506D9F">
        <w:rPr>
          <w:sz w:val="24"/>
          <w:szCs w:val="24"/>
          <w:lang w:val="en-GB"/>
        </w:rPr>
        <w:t xml:space="preserve">one of the </w:t>
      </w:r>
      <w:r w:rsidRPr="00506D9F">
        <w:rPr>
          <w:sz w:val="24"/>
          <w:szCs w:val="24"/>
          <w:lang w:val="en-GB"/>
        </w:rPr>
        <w:t xml:space="preserve">ciborium’s </w:t>
      </w:r>
      <w:r w:rsidR="00411388" w:rsidRPr="00506D9F">
        <w:rPr>
          <w:sz w:val="24"/>
          <w:szCs w:val="24"/>
          <w:lang w:val="en-GB"/>
        </w:rPr>
        <w:t xml:space="preserve">beams </w:t>
      </w:r>
      <w:r w:rsidRPr="00506D9F">
        <w:rPr>
          <w:sz w:val="24"/>
          <w:szCs w:val="24"/>
          <w:lang w:val="en-GB"/>
        </w:rPr>
        <w:t>provides firm evidence for the dating of the object</w:t>
      </w:r>
      <w:r w:rsidR="00411388" w:rsidRPr="00506D9F">
        <w:rPr>
          <w:sz w:val="24"/>
          <w:szCs w:val="24"/>
          <w:lang w:val="en-GB"/>
        </w:rPr>
        <w:t>: SVB TEMPORIBVS DOMINI NOSTRI PIS PERPETVO AGVSTI DN LEO ET DN CS [...]. Detailed iconographic and epigraphic analysis led Stevovic to conclude that the ciborium should be dated at the reign of co-emperors Leo III and Constantine V (co-emperors 720-741).</w:t>
      </w:r>
      <w:r w:rsidR="000833E6" w:rsidRPr="00506D9F">
        <w:rPr>
          <w:sz w:val="24"/>
          <w:szCs w:val="24"/>
          <w:lang w:val="en-GB"/>
        </w:rPr>
        <w:t xml:space="preserve"> In his research of the coinage of this period, Philip Grierson found </w:t>
      </w:r>
      <w:r w:rsidR="00791C0B" w:rsidRPr="00506D9F">
        <w:rPr>
          <w:sz w:val="24"/>
          <w:szCs w:val="24"/>
          <w:lang w:val="en-GB"/>
        </w:rPr>
        <w:t xml:space="preserve">that the </w:t>
      </w:r>
      <w:r w:rsidR="000833E6" w:rsidRPr="00506D9F">
        <w:rPr>
          <w:sz w:val="24"/>
          <w:szCs w:val="24"/>
          <w:lang w:val="en-GB"/>
        </w:rPr>
        <w:t xml:space="preserve">abbreviations </w:t>
      </w:r>
      <w:r w:rsidR="00791C0B" w:rsidRPr="00506D9F">
        <w:rPr>
          <w:sz w:val="24"/>
          <w:szCs w:val="24"/>
          <w:lang w:val="en-GB"/>
        </w:rPr>
        <w:t xml:space="preserve">in the form of </w:t>
      </w:r>
      <w:r w:rsidR="000833E6" w:rsidRPr="00506D9F">
        <w:rPr>
          <w:sz w:val="24"/>
          <w:szCs w:val="24"/>
          <w:lang w:val="en-GB"/>
        </w:rPr>
        <w:t xml:space="preserve">DN for </w:t>
      </w:r>
      <w:r w:rsidR="00791C0B" w:rsidRPr="00506D9F">
        <w:rPr>
          <w:sz w:val="24"/>
          <w:szCs w:val="24"/>
          <w:lang w:val="en-GB"/>
        </w:rPr>
        <w:t>‘</w:t>
      </w:r>
      <w:r w:rsidR="000833E6" w:rsidRPr="00506D9F">
        <w:rPr>
          <w:sz w:val="24"/>
          <w:szCs w:val="24"/>
          <w:lang w:val="en-GB"/>
        </w:rPr>
        <w:t>Dominus Noster</w:t>
      </w:r>
      <w:r w:rsidR="00791C0B" w:rsidRPr="00506D9F">
        <w:rPr>
          <w:sz w:val="24"/>
          <w:szCs w:val="24"/>
          <w:lang w:val="en-GB"/>
        </w:rPr>
        <w:t>’ and the invocation ‘</w:t>
      </w:r>
      <w:r w:rsidR="00791C0B" w:rsidRPr="00506D9F">
        <w:rPr>
          <w:sz w:val="24"/>
          <w:szCs w:val="24"/>
          <w:lang w:val="en-GB"/>
        </w:rPr>
        <w:t>Pis Perpetuo Augusti</w:t>
      </w:r>
      <w:r w:rsidR="00791C0B" w:rsidRPr="00506D9F">
        <w:rPr>
          <w:sz w:val="24"/>
          <w:szCs w:val="24"/>
          <w:lang w:val="en-GB"/>
        </w:rPr>
        <w:t xml:space="preserve">’ abbreviated in coinage as </w:t>
      </w:r>
      <w:r w:rsidR="000833E6" w:rsidRPr="00506D9F">
        <w:rPr>
          <w:sz w:val="24"/>
          <w:szCs w:val="24"/>
          <w:lang w:val="en-GB"/>
        </w:rPr>
        <w:t xml:space="preserve">PPAVC </w:t>
      </w:r>
      <w:r w:rsidR="00623818" w:rsidRPr="00506D9F">
        <w:rPr>
          <w:sz w:val="24"/>
          <w:szCs w:val="24"/>
          <w:lang w:val="en-GB"/>
        </w:rPr>
        <w:t xml:space="preserve">do not appear in coinage </w:t>
      </w:r>
      <w:r w:rsidR="000833E6" w:rsidRPr="00506D9F">
        <w:rPr>
          <w:sz w:val="24"/>
          <w:szCs w:val="24"/>
          <w:lang w:val="en-GB"/>
        </w:rPr>
        <w:t>after the reign of Constantine V</w:t>
      </w:r>
      <w:r w:rsidR="00791C0B" w:rsidRPr="00506D9F">
        <w:rPr>
          <w:sz w:val="24"/>
          <w:szCs w:val="24"/>
          <w:lang w:val="en-GB"/>
        </w:rPr>
        <w:t xml:space="preserve"> (Grierson, 1973, 177)</w:t>
      </w:r>
      <w:r w:rsidR="000833E6" w:rsidRPr="00506D9F">
        <w:rPr>
          <w:sz w:val="24"/>
          <w:szCs w:val="24"/>
          <w:lang w:val="en-GB"/>
        </w:rPr>
        <w:t xml:space="preserve">. </w:t>
      </w:r>
      <w:r w:rsidR="00623818" w:rsidRPr="00506D9F">
        <w:rPr>
          <w:sz w:val="24"/>
          <w:szCs w:val="24"/>
          <w:lang w:val="en-GB"/>
        </w:rPr>
        <w:t xml:space="preserve">Additional evidence of the intensive use of such abbreviations is provided </w:t>
      </w:r>
      <w:r w:rsidR="000833E6" w:rsidRPr="00506D9F">
        <w:rPr>
          <w:sz w:val="24"/>
          <w:szCs w:val="24"/>
          <w:lang w:val="en-GB"/>
        </w:rPr>
        <w:t>by one of the remaining pair</w:t>
      </w:r>
      <w:r w:rsidR="00623818" w:rsidRPr="00506D9F">
        <w:rPr>
          <w:sz w:val="24"/>
          <w:szCs w:val="24"/>
          <w:lang w:val="en-GB"/>
        </w:rPr>
        <w:t>s</w:t>
      </w:r>
      <w:r w:rsidR="000833E6" w:rsidRPr="00506D9F">
        <w:rPr>
          <w:sz w:val="24"/>
          <w:szCs w:val="24"/>
          <w:lang w:val="en-GB"/>
        </w:rPr>
        <w:t xml:space="preserve"> of seals</w:t>
      </w:r>
      <w:r w:rsidR="00623818" w:rsidRPr="00506D9F">
        <w:rPr>
          <w:sz w:val="24"/>
          <w:szCs w:val="24"/>
          <w:lang w:val="en-GB"/>
        </w:rPr>
        <w:t xml:space="preserve">. </w:t>
      </w:r>
      <w:r w:rsidR="00722A43" w:rsidRPr="00506D9F">
        <w:rPr>
          <w:sz w:val="24"/>
          <w:szCs w:val="24"/>
          <w:lang w:val="en-GB"/>
        </w:rPr>
        <w:t>T</w:t>
      </w:r>
      <w:r w:rsidR="00623818" w:rsidRPr="00506D9F">
        <w:rPr>
          <w:sz w:val="24"/>
          <w:szCs w:val="24"/>
          <w:lang w:val="en-GB"/>
        </w:rPr>
        <w:t xml:space="preserve">he </w:t>
      </w:r>
      <w:r w:rsidR="00722A43" w:rsidRPr="00506D9F">
        <w:rPr>
          <w:sz w:val="24"/>
          <w:szCs w:val="24"/>
          <w:lang w:val="en-GB"/>
        </w:rPr>
        <w:t xml:space="preserve">reading of the </w:t>
      </w:r>
      <w:r w:rsidR="00272131" w:rsidRPr="00506D9F">
        <w:rPr>
          <w:sz w:val="24"/>
          <w:szCs w:val="24"/>
          <w:lang w:val="en-GB"/>
        </w:rPr>
        <w:t xml:space="preserve">very damaged </w:t>
      </w:r>
      <w:r w:rsidR="00623818" w:rsidRPr="00506D9F">
        <w:rPr>
          <w:sz w:val="24"/>
          <w:szCs w:val="24"/>
          <w:lang w:val="en-GB"/>
        </w:rPr>
        <w:t>related inscription</w:t>
      </w:r>
      <w:r w:rsidR="000833E6" w:rsidRPr="00506D9F">
        <w:rPr>
          <w:sz w:val="24"/>
          <w:szCs w:val="24"/>
          <w:lang w:val="en-GB"/>
        </w:rPr>
        <w:t xml:space="preserve"> </w:t>
      </w:r>
      <w:r w:rsidR="00722A43" w:rsidRPr="00506D9F">
        <w:rPr>
          <w:sz w:val="24"/>
          <w:szCs w:val="24"/>
          <w:lang w:val="en-GB"/>
        </w:rPr>
        <w:t xml:space="preserve">of the </w:t>
      </w:r>
      <w:r w:rsidR="00272131" w:rsidRPr="00506D9F">
        <w:rPr>
          <w:sz w:val="24"/>
          <w:szCs w:val="24"/>
          <w:lang w:val="en-GB"/>
        </w:rPr>
        <w:t xml:space="preserve">obverse side of the </w:t>
      </w:r>
      <w:r w:rsidR="00722A43" w:rsidRPr="00506D9F">
        <w:rPr>
          <w:sz w:val="24"/>
          <w:szCs w:val="24"/>
          <w:lang w:val="en-GB"/>
        </w:rPr>
        <w:t xml:space="preserve">seal bears </w:t>
      </w:r>
      <w:r w:rsidR="00272131" w:rsidRPr="00506D9F">
        <w:rPr>
          <w:sz w:val="24"/>
          <w:szCs w:val="24"/>
          <w:lang w:val="en-GB"/>
        </w:rPr>
        <w:t xml:space="preserve">only </w:t>
      </w:r>
      <w:r w:rsidR="00722A43" w:rsidRPr="00506D9F">
        <w:rPr>
          <w:sz w:val="24"/>
          <w:szCs w:val="24"/>
          <w:lang w:val="en-GB"/>
        </w:rPr>
        <w:t>three letters MUL</w:t>
      </w:r>
      <w:r w:rsidR="00272131" w:rsidRPr="00506D9F">
        <w:rPr>
          <w:sz w:val="24"/>
          <w:szCs w:val="24"/>
          <w:lang w:val="en-GB"/>
        </w:rPr>
        <w:t>; its suggested reading is</w:t>
      </w:r>
      <w:r w:rsidR="00623818" w:rsidRPr="00506D9F">
        <w:rPr>
          <w:sz w:val="24"/>
          <w:szCs w:val="24"/>
          <w:lang w:val="en-GB"/>
        </w:rPr>
        <w:t>:</w:t>
      </w:r>
      <w:r w:rsidR="000833E6" w:rsidRPr="00506D9F">
        <w:rPr>
          <w:sz w:val="24"/>
          <w:szCs w:val="24"/>
          <w:lang w:val="en-GB"/>
        </w:rPr>
        <w:t xml:space="preserve"> </w:t>
      </w:r>
      <w:r w:rsidR="00272131" w:rsidRPr="00506D9F">
        <w:rPr>
          <w:sz w:val="24"/>
          <w:szCs w:val="24"/>
          <w:lang w:val="en-GB"/>
        </w:rPr>
        <w:t>[</w:t>
      </w:r>
      <w:r w:rsidR="000833E6" w:rsidRPr="00506D9F">
        <w:rPr>
          <w:sz w:val="24"/>
          <w:szCs w:val="24"/>
          <w:lang w:val="en-GB"/>
        </w:rPr>
        <w:t>D(omino) n(ostr)o Leon(i) p(erpetuo) a(ugusto)] mul(tos) [a(nnos)</w:t>
      </w:r>
      <w:r w:rsidR="00272131" w:rsidRPr="00506D9F">
        <w:rPr>
          <w:sz w:val="24"/>
          <w:szCs w:val="24"/>
          <w:lang w:val="en-GB"/>
        </w:rPr>
        <w:t xml:space="preserve">]. The fragment of the inscription of the reverse side of the seal bears the abbreviation DN.CN, standing for </w:t>
      </w:r>
      <w:r w:rsidR="000833E6" w:rsidRPr="00506D9F">
        <w:rPr>
          <w:sz w:val="24"/>
          <w:szCs w:val="24"/>
          <w:lang w:val="en-GB"/>
        </w:rPr>
        <w:t>D(ominus) n(oster) C[o]n[stantinus]</w:t>
      </w:r>
      <w:r w:rsidR="002868FA" w:rsidRPr="00506D9F">
        <w:rPr>
          <w:sz w:val="24"/>
          <w:szCs w:val="24"/>
          <w:lang w:val="en-GB"/>
        </w:rPr>
        <w:t xml:space="preserve"> (</w:t>
      </w:r>
      <w:r w:rsidR="002868FA" w:rsidRPr="00506D9F">
        <w:rPr>
          <w:sz w:val="24"/>
          <w:szCs w:val="24"/>
          <w:lang w:val="en-GB"/>
        </w:rPr>
        <w:t>BZS.1951.31.5.1643</w:t>
      </w:r>
      <w:r w:rsidR="002868FA" w:rsidRPr="00506D9F">
        <w:rPr>
          <w:sz w:val="24"/>
          <w:szCs w:val="24"/>
          <w:lang w:val="en-GB"/>
        </w:rPr>
        <w:t>)</w:t>
      </w:r>
      <w:r w:rsidR="000833E6" w:rsidRPr="00506D9F">
        <w:rPr>
          <w:sz w:val="24"/>
          <w:szCs w:val="24"/>
          <w:lang w:val="en-GB"/>
        </w:rPr>
        <w:t>.</w:t>
      </w:r>
    </w:p>
    <w:p w14:paraId="37294849" w14:textId="7725B594" w:rsidR="00C02C85" w:rsidRPr="00506D9F" w:rsidRDefault="002868FA" w:rsidP="00C02C85">
      <w:pPr>
        <w:spacing w:after="0" w:line="240" w:lineRule="auto"/>
        <w:ind w:firstLine="567"/>
        <w:jc w:val="both"/>
        <w:rPr>
          <w:sz w:val="24"/>
          <w:szCs w:val="24"/>
          <w:lang w:val="en-GB"/>
        </w:rPr>
      </w:pPr>
      <w:r w:rsidRPr="00506D9F">
        <w:rPr>
          <w:sz w:val="24"/>
          <w:szCs w:val="24"/>
          <w:lang w:val="en-GB"/>
        </w:rPr>
        <w:t xml:space="preserve">The ciborium’s front arcade </w:t>
      </w:r>
      <w:r w:rsidR="00CB0D76" w:rsidRPr="00506D9F">
        <w:rPr>
          <w:sz w:val="24"/>
          <w:szCs w:val="24"/>
          <w:lang w:val="en-GB"/>
        </w:rPr>
        <w:t>(</w:t>
      </w:r>
      <w:r w:rsidR="00CB0D76" w:rsidRPr="00506D9F">
        <w:rPr>
          <w:b/>
          <w:bCs/>
          <w:sz w:val="24"/>
          <w:szCs w:val="24"/>
          <w:lang w:val="en-GB"/>
        </w:rPr>
        <w:t>Fig. 3</w:t>
      </w:r>
      <w:r w:rsidR="00CB0D76" w:rsidRPr="00506D9F">
        <w:rPr>
          <w:sz w:val="24"/>
          <w:szCs w:val="24"/>
          <w:lang w:val="en-GB"/>
        </w:rPr>
        <w:t xml:space="preserve">) </w:t>
      </w:r>
      <w:r w:rsidRPr="00506D9F">
        <w:rPr>
          <w:sz w:val="24"/>
          <w:szCs w:val="24"/>
          <w:lang w:val="en-GB"/>
        </w:rPr>
        <w:t xml:space="preserve">presents </w:t>
      </w:r>
      <w:r w:rsidR="000833E6" w:rsidRPr="00506D9F">
        <w:rPr>
          <w:sz w:val="24"/>
          <w:szCs w:val="24"/>
          <w:lang w:val="en-GB"/>
        </w:rPr>
        <w:t>an image of a lioness</w:t>
      </w:r>
      <w:r w:rsidRPr="00506D9F">
        <w:rPr>
          <w:sz w:val="24"/>
          <w:szCs w:val="24"/>
          <w:lang w:val="en-GB"/>
        </w:rPr>
        <w:t xml:space="preserve">, opposite to </w:t>
      </w:r>
      <w:r w:rsidR="000833E6" w:rsidRPr="00506D9F">
        <w:rPr>
          <w:sz w:val="24"/>
          <w:szCs w:val="24"/>
          <w:lang w:val="en-GB"/>
        </w:rPr>
        <w:t>the image of a lion</w:t>
      </w:r>
      <w:r w:rsidRPr="00506D9F">
        <w:rPr>
          <w:sz w:val="24"/>
          <w:szCs w:val="24"/>
          <w:lang w:val="en-GB"/>
        </w:rPr>
        <w:t xml:space="preserve">, distinguished through his </w:t>
      </w:r>
      <w:r w:rsidR="000833E6" w:rsidRPr="00506D9F">
        <w:rPr>
          <w:sz w:val="24"/>
          <w:szCs w:val="24"/>
          <w:lang w:val="en-GB"/>
        </w:rPr>
        <w:t>mane</w:t>
      </w:r>
      <w:r w:rsidR="00C02C85" w:rsidRPr="00506D9F">
        <w:rPr>
          <w:sz w:val="24"/>
          <w:szCs w:val="24"/>
          <w:lang w:val="en-GB"/>
        </w:rPr>
        <w:t xml:space="preserve">, rendered through several successive </w:t>
      </w:r>
      <w:r w:rsidR="000833E6" w:rsidRPr="00506D9F">
        <w:rPr>
          <w:sz w:val="24"/>
          <w:szCs w:val="24"/>
          <w:lang w:val="en-GB"/>
        </w:rPr>
        <w:t>shallow incisions. Under</w:t>
      </w:r>
      <w:r w:rsidR="00C02C85" w:rsidRPr="00506D9F">
        <w:rPr>
          <w:sz w:val="24"/>
          <w:szCs w:val="24"/>
          <w:lang w:val="en-GB"/>
        </w:rPr>
        <w:t xml:space="preserve"> the lioness </w:t>
      </w:r>
      <w:r w:rsidR="000833E6" w:rsidRPr="00506D9F">
        <w:rPr>
          <w:sz w:val="24"/>
          <w:szCs w:val="24"/>
          <w:lang w:val="en-GB"/>
        </w:rPr>
        <w:t>there is a motif, which can</w:t>
      </w:r>
      <w:r w:rsidR="00C02C85" w:rsidRPr="00506D9F">
        <w:rPr>
          <w:sz w:val="24"/>
          <w:szCs w:val="24"/>
          <w:lang w:val="en-GB"/>
        </w:rPr>
        <w:t xml:space="preserve"> </w:t>
      </w:r>
      <w:r w:rsidR="000833E6" w:rsidRPr="00506D9F">
        <w:rPr>
          <w:sz w:val="24"/>
          <w:szCs w:val="24"/>
          <w:lang w:val="en-GB"/>
        </w:rPr>
        <w:t>be identified as one of her whelps</w:t>
      </w:r>
      <w:r w:rsidR="00C02C85" w:rsidRPr="00506D9F">
        <w:rPr>
          <w:sz w:val="24"/>
          <w:szCs w:val="24"/>
          <w:lang w:val="en-GB"/>
        </w:rPr>
        <w:t>,</w:t>
      </w:r>
      <w:r w:rsidR="000833E6" w:rsidRPr="00506D9F">
        <w:rPr>
          <w:sz w:val="24"/>
          <w:szCs w:val="24"/>
          <w:lang w:val="en-GB"/>
        </w:rPr>
        <w:t xml:space="preserve"> </w:t>
      </w:r>
      <w:r w:rsidR="00C02C85" w:rsidRPr="00506D9F">
        <w:rPr>
          <w:sz w:val="24"/>
          <w:szCs w:val="24"/>
          <w:lang w:val="en-GB"/>
        </w:rPr>
        <w:t xml:space="preserve">was </w:t>
      </w:r>
      <w:r w:rsidR="000833E6" w:rsidRPr="00506D9F">
        <w:rPr>
          <w:sz w:val="24"/>
          <w:szCs w:val="24"/>
          <w:lang w:val="en-GB"/>
        </w:rPr>
        <w:t>nourished among young lions and learned to catch the prey and devour men, as</w:t>
      </w:r>
      <w:r w:rsidR="00C02C85" w:rsidRPr="00506D9F">
        <w:rPr>
          <w:sz w:val="24"/>
          <w:szCs w:val="24"/>
          <w:lang w:val="en-GB"/>
        </w:rPr>
        <w:t xml:space="preserve"> </w:t>
      </w:r>
      <w:r w:rsidR="000833E6" w:rsidRPr="00506D9F">
        <w:rPr>
          <w:sz w:val="24"/>
          <w:szCs w:val="24"/>
          <w:lang w:val="en-GB"/>
        </w:rPr>
        <w:t>described in Ezekiel 19:2-3</w:t>
      </w:r>
      <w:r w:rsidR="00C02C85" w:rsidRPr="00506D9F">
        <w:rPr>
          <w:sz w:val="24"/>
          <w:szCs w:val="24"/>
          <w:lang w:val="en-GB"/>
        </w:rPr>
        <w:t>: “</w:t>
      </w:r>
      <w:r w:rsidR="00C02C85" w:rsidRPr="00506D9F">
        <w:rPr>
          <w:sz w:val="24"/>
          <w:szCs w:val="24"/>
          <w:lang w:val="en-GB"/>
        </w:rPr>
        <w:t>What is thy mother? A lioness: she lay down among lions, she nourished her whelps among young lions.</w:t>
      </w:r>
      <w:r w:rsidR="00C02C85" w:rsidRPr="00506D9F">
        <w:rPr>
          <w:sz w:val="24"/>
          <w:szCs w:val="24"/>
          <w:lang w:val="en-GB"/>
        </w:rPr>
        <w:t xml:space="preserve"> </w:t>
      </w:r>
      <w:r w:rsidR="00C02C85" w:rsidRPr="00506D9F">
        <w:rPr>
          <w:sz w:val="24"/>
          <w:szCs w:val="24"/>
          <w:lang w:val="en-GB"/>
        </w:rPr>
        <w:t>And she brought up one of her whelps: it became a young lion, and it learned to catch the prey; it devoured men.</w:t>
      </w:r>
      <w:r w:rsidR="00C02C85" w:rsidRPr="00506D9F">
        <w:rPr>
          <w:sz w:val="24"/>
          <w:szCs w:val="24"/>
          <w:lang w:val="en-GB"/>
        </w:rPr>
        <w:t>”</w:t>
      </w:r>
      <w:r w:rsidR="000833E6" w:rsidRPr="00506D9F">
        <w:rPr>
          <w:sz w:val="24"/>
          <w:szCs w:val="24"/>
          <w:lang w:val="en-GB"/>
        </w:rPr>
        <w:t xml:space="preserve"> </w:t>
      </w:r>
      <w:r w:rsidR="00C02C85" w:rsidRPr="00506D9F">
        <w:rPr>
          <w:sz w:val="24"/>
          <w:szCs w:val="24"/>
          <w:lang w:val="en-GB"/>
        </w:rPr>
        <w:t>T</w:t>
      </w:r>
      <w:r w:rsidR="000833E6" w:rsidRPr="00506D9F">
        <w:rPr>
          <w:sz w:val="24"/>
          <w:szCs w:val="24"/>
          <w:lang w:val="en-GB"/>
        </w:rPr>
        <w:t>he prey is in the form of a bird</w:t>
      </w:r>
      <w:r w:rsidR="00C02C85" w:rsidRPr="00506D9F">
        <w:rPr>
          <w:sz w:val="24"/>
          <w:szCs w:val="24"/>
          <w:lang w:val="en-GB"/>
        </w:rPr>
        <w:t xml:space="preserve"> (Stevovic, 2016, 60-1)</w:t>
      </w:r>
      <w:r w:rsidR="000833E6" w:rsidRPr="00506D9F">
        <w:rPr>
          <w:sz w:val="24"/>
          <w:szCs w:val="24"/>
          <w:lang w:val="en-GB"/>
        </w:rPr>
        <w:t>.</w:t>
      </w:r>
    </w:p>
    <w:p w14:paraId="118965A1" w14:textId="083ED904" w:rsidR="00B3441F" w:rsidRPr="00506D9F" w:rsidRDefault="00C02C85" w:rsidP="00C02C85">
      <w:pPr>
        <w:spacing w:after="0" w:line="240" w:lineRule="auto"/>
        <w:ind w:firstLine="567"/>
        <w:jc w:val="both"/>
        <w:rPr>
          <w:sz w:val="24"/>
          <w:szCs w:val="24"/>
          <w:lang w:val="en-GB"/>
        </w:rPr>
      </w:pPr>
      <w:r w:rsidRPr="00506D9F">
        <w:rPr>
          <w:sz w:val="24"/>
          <w:szCs w:val="24"/>
          <w:lang w:val="en-GB"/>
        </w:rPr>
        <w:lastRenderedPageBreak/>
        <w:t xml:space="preserve">The lioness </w:t>
      </w:r>
      <w:r w:rsidR="00B3441F" w:rsidRPr="00506D9F">
        <w:rPr>
          <w:sz w:val="24"/>
          <w:szCs w:val="24"/>
          <w:lang w:val="en-GB"/>
        </w:rPr>
        <w:t>has been identified as Hamutal, the wife of king Josiah and mother of kings Jehoahaz and Zedekiah whose reign brought on the end of the dynasty of Juda, i.e.</w:t>
      </w:r>
      <w:r w:rsidRPr="00506D9F">
        <w:rPr>
          <w:sz w:val="24"/>
          <w:szCs w:val="24"/>
          <w:lang w:val="en-GB"/>
        </w:rPr>
        <w:t>,</w:t>
      </w:r>
      <w:r w:rsidR="00B3441F" w:rsidRPr="00506D9F">
        <w:rPr>
          <w:sz w:val="24"/>
          <w:szCs w:val="24"/>
          <w:lang w:val="en-GB"/>
        </w:rPr>
        <w:t xml:space="preserve"> the lineage of David</w:t>
      </w:r>
      <w:r w:rsidRPr="00506D9F">
        <w:rPr>
          <w:sz w:val="24"/>
          <w:szCs w:val="24"/>
          <w:lang w:val="en-GB"/>
        </w:rPr>
        <w:t>. As a female of her species</w:t>
      </w:r>
      <w:r w:rsidR="00B3441F" w:rsidRPr="00506D9F">
        <w:rPr>
          <w:sz w:val="24"/>
          <w:szCs w:val="24"/>
          <w:lang w:val="en-GB"/>
        </w:rPr>
        <w:t xml:space="preserve">, </w:t>
      </w:r>
      <w:r w:rsidRPr="00506D9F">
        <w:rPr>
          <w:sz w:val="24"/>
          <w:szCs w:val="24"/>
          <w:lang w:val="en-GB"/>
        </w:rPr>
        <w:t xml:space="preserve">the lioness has also been interpreted as </w:t>
      </w:r>
      <w:r w:rsidR="00B3441F" w:rsidRPr="00506D9F">
        <w:rPr>
          <w:sz w:val="24"/>
          <w:szCs w:val="24"/>
          <w:lang w:val="en-GB"/>
        </w:rPr>
        <w:t xml:space="preserve">a metaphor </w:t>
      </w:r>
      <w:r w:rsidRPr="00506D9F">
        <w:rPr>
          <w:sz w:val="24"/>
          <w:szCs w:val="24"/>
          <w:lang w:val="en-GB"/>
        </w:rPr>
        <w:t>for</w:t>
      </w:r>
      <w:r w:rsidR="00B3441F" w:rsidRPr="00506D9F">
        <w:rPr>
          <w:sz w:val="24"/>
          <w:szCs w:val="24"/>
          <w:lang w:val="en-GB"/>
        </w:rPr>
        <w:t xml:space="preserve"> Jerusalem, as an echo of Ezekiel’s allusion to the activity of </w:t>
      </w:r>
      <w:r w:rsidRPr="00506D9F">
        <w:rPr>
          <w:sz w:val="24"/>
          <w:szCs w:val="24"/>
          <w:lang w:val="en-GB"/>
        </w:rPr>
        <w:t>Jehoiachin</w:t>
      </w:r>
      <w:r w:rsidR="00B3441F" w:rsidRPr="00506D9F">
        <w:rPr>
          <w:sz w:val="24"/>
          <w:szCs w:val="24"/>
          <w:lang w:val="en-GB"/>
        </w:rPr>
        <w:t xml:space="preserve">, eldest son of Josiah by </w:t>
      </w:r>
      <w:r w:rsidRPr="00506D9F">
        <w:rPr>
          <w:sz w:val="24"/>
          <w:szCs w:val="24"/>
          <w:lang w:val="en-GB"/>
        </w:rPr>
        <w:t>Zebadiah (Stevovic, 2016, 61)</w:t>
      </w:r>
      <w:r w:rsidR="00B3441F" w:rsidRPr="00506D9F">
        <w:rPr>
          <w:sz w:val="24"/>
          <w:szCs w:val="24"/>
          <w:lang w:val="en-GB"/>
        </w:rPr>
        <w:t xml:space="preserve">. </w:t>
      </w:r>
      <w:r w:rsidRPr="00506D9F">
        <w:rPr>
          <w:sz w:val="24"/>
          <w:szCs w:val="24"/>
          <w:lang w:val="en-GB"/>
        </w:rPr>
        <w:t>Stevovic interprets the core message as: “</w:t>
      </w:r>
      <w:r w:rsidR="00B3441F" w:rsidRPr="00506D9F">
        <w:rPr>
          <w:sz w:val="24"/>
          <w:szCs w:val="24"/>
          <w:lang w:val="en-GB"/>
        </w:rPr>
        <w:t xml:space="preserve">although greater evil was certainly inflicted by the enemy of non-believers, a considerable contribution to the downfall of the kingdom of Judah was made by its inept or </w:t>
      </w:r>
      <w:r w:rsidRPr="00506D9F">
        <w:rPr>
          <w:sz w:val="24"/>
          <w:szCs w:val="24"/>
          <w:lang w:val="en-GB"/>
        </w:rPr>
        <w:t>tyrant</w:t>
      </w:r>
      <w:r w:rsidR="00B3441F" w:rsidRPr="00506D9F">
        <w:rPr>
          <w:sz w:val="24"/>
          <w:szCs w:val="24"/>
          <w:lang w:val="en-GB"/>
        </w:rPr>
        <w:t xml:space="preserve"> kings, especially, Zedekiah</w:t>
      </w:r>
      <w:r w:rsidRPr="00506D9F">
        <w:rPr>
          <w:sz w:val="24"/>
          <w:szCs w:val="24"/>
          <w:lang w:val="en-GB"/>
        </w:rPr>
        <w:t xml:space="preserve">” </w:t>
      </w:r>
      <w:r w:rsidR="00D81C84" w:rsidRPr="00506D9F">
        <w:rPr>
          <w:sz w:val="24"/>
          <w:szCs w:val="24"/>
          <w:lang w:val="en-GB"/>
        </w:rPr>
        <w:t xml:space="preserve">also </w:t>
      </w:r>
      <w:r w:rsidRPr="00506D9F">
        <w:rPr>
          <w:sz w:val="24"/>
          <w:szCs w:val="24"/>
          <w:lang w:val="en-GB"/>
        </w:rPr>
        <w:t xml:space="preserve">on the basis of </w:t>
      </w:r>
      <w:r w:rsidR="00D81C84" w:rsidRPr="00506D9F">
        <w:rPr>
          <w:sz w:val="24"/>
          <w:szCs w:val="24"/>
          <w:lang w:val="en-GB"/>
        </w:rPr>
        <w:t>intertextual</w:t>
      </w:r>
      <w:r w:rsidRPr="00506D9F">
        <w:rPr>
          <w:sz w:val="24"/>
          <w:szCs w:val="24"/>
          <w:lang w:val="en-GB"/>
        </w:rPr>
        <w:t xml:space="preserve"> references </w:t>
      </w:r>
      <w:r w:rsidR="00B3441F" w:rsidRPr="00506D9F">
        <w:rPr>
          <w:sz w:val="24"/>
          <w:szCs w:val="24"/>
          <w:lang w:val="en-GB"/>
        </w:rPr>
        <w:t>(</w:t>
      </w:r>
      <w:r w:rsidR="00D81C84" w:rsidRPr="00506D9F">
        <w:rPr>
          <w:sz w:val="24"/>
          <w:szCs w:val="24"/>
          <w:lang w:val="en-GB"/>
        </w:rPr>
        <w:t xml:space="preserve">cf. </w:t>
      </w:r>
      <w:r w:rsidR="00B3441F" w:rsidRPr="00506D9F">
        <w:rPr>
          <w:sz w:val="24"/>
          <w:szCs w:val="24"/>
          <w:lang w:val="en-GB"/>
        </w:rPr>
        <w:t xml:space="preserve">2 Kings 23:31-32) and general </w:t>
      </w:r>
      <w:r w:rsidR="00D81C84" w:rsidRPr="00506D9F">
        <w:rPr>
          <w:sz w:val="24"/>
          <w:szCs w:val="24"/>
          <w:lang w:val="en-GB"/>
        </w:rPr>
        <w:t xml:space="preserve">description of </w:t>
      </w:r>
      <w:r w:rsidR="00B3441F" w:rsidRPr="00506D9F">
        <w:rPr>
          <w:sz w:val="24"/>
          <w:szCs w:val="24"/>
          <w:lang w:val="en-GB"/>
        </w:rPr>
        <w:t>the reign of king Josiah</w:t>
      </w:r>
      <w:r w:rsidR="00D81C84" w:rsidRPr="00506D9F">
        <w:rPr>
          <w:sz w:val="24"/>
          <w:szCs w:val="24"/>
          <w:lang w:val="en-GB"/>
        </w:rPr>
        <w:t>,</w:t>
      </w:r>
      <w:r w:rsidR="00B3441F" w:rsidRPr="00506D9F">
        <w:rPr>
          <w:sz w:val="24"/>
          <w:szCs w:val="24"/>
          <w:lang w:val="en-GB"/>
        </w:rPr>
        <w:t xml:space="preserve"> his banishment of idol worshippers from the Temple of Jerusalem </w:t>
      </w:r>
      <w:r w:rsidR="00D81C84" w:rsidRPr="00506D9F">
        <w:rPr>
          <w:sz w:val="24"/>
          <w:szCs w:val="24"/>
          <w:lang w:val="en-GB"/>
        </w:rPr>
        <w:t>and the issues emerging from his heirs (Stevovic, 2016, 61-3)</w:t>
      </w:r>
      <w:r w:rsidR="00B3441F" w:rsidRPr="00506D9F">
        <w:rPr>
          <w:sz w:val="24"/>
          <w:szCs w:val="24"/>
          <w:lang w:val="en-GB"/>
        </w:rPr>
        <w:t>.</w:t>
      </w:r>
      <w:r w:rsidR="00D81C84" w:rsidRPr="00506D9F">
        <w:rPr>
          <w:sz w:val="24"/>
          <w:szCs w:val="24"/>
          <w:lang w:val="en-GB"/>
        </w:rPr>
        <w:t xml:space="preserve"> These are undoubtedly linked with iconoclastic debates. The combination of text and image has led Stevovic to associate the lion with Christ, as the lion from the tribe of Juda, but also with Leo III (</w:t>
      </w:r>
      <w:r w:rsidR="00D81C84" w:rsidRPr="00506D9F">
        <w:rPr>
          <w:i/>
          <w:iCs/>
          <w:sz w:val="24"/>
          <w:szCs w:val="24"/>
          <w:lang w:val="en-GB"/>
        </w:rPr>
        <w:t>op. cit.</w:t>
      </w:r>
      <w:r w:rsidR="00D81C84" w:rsidRPr="00506D9F">
        <w:rPr>
          <w:sz w:val="24"/>
          <w:szCs w:val="24"/>
          <w:lang w:val="en-GB"/>
        </w:rPr>
        <w:t>, 2016, 62-3).</w:t>
      </w:r>
    </w:p>
    <w:p w14:paraId="6E181DE1" w14:textId="454D4C36" w:rsidR="004241D0" w:rsidRPr="00506D9F" w:rsidRDefault="004241D0" w:rsidP="00C02C85">
      <w:pPr>
        <w:spacing w:after="0" w:line="240" w:lineRule="auto"/>
        <w:ind w:firstLine="567"/>
        <w:jc w:val="both"/>
        <w:rPr>
          <w:sz w:val="24"/>
          <w:szCs w:val="24"/>
          <w:lang w:val="en-GB"/>
        </w:rPr>
      </w:pPr>
      <w:r w:rsidRPr="00506D9F">
        <w:rPr>
          <w:sz w:val="24"/>
          <w:szCs w:val="24"/>
          <w:lang w:val="en-GB"/>
        </w:rPr>
        <w:t>As far as the date of the ciborium is concerned, the combination of Leo III’s 732-3 transfer of Illyricum, Calabria and Sicily to the jurisdiction of the Patriarchate of Constantinople (Anastos 197</w:t>
      </w:r>
      <w:r w:rsidRPr="00506D9F">
        <w:rPr>
          <w:sz w:val="24"/>
          <w:szCs w:val="24"/>
          <w:lang w:val="en-GB"/>
        </w:rPr>
        <w:t>9, IX, 14-31</w:t>
      </w:r>
      <w:r w:rsidRPr="00506D9F">
        <w:rPr>
          <w:sz w:val="24"/>
          <w:szCs w:val="24"/>
          <w:lang w:val="en-GB"/>
        </w:rPr>
        <w:t xml:space="preserve">) and his efforts </w:t>
      </w:r>
      <w:r w:rsidRPr="00506D9F">
        <w:rPr>
          <w:sz w:val="24"/>
          <w:szCs w:val="24"/>
          <w:lang w:val="en-GB"/>
        </w:rPr>
        <w:t>“to expound his dogma to the people” (</w:t>
      </w:r>
      <w:r w:rsidRPr="00506D9F">
        <w:rPr>
          <w:i/>
          <w:iCs/>
          <w:sz w:val="24"/>
          <w:szCs w:val="24"/>
          <w:lang w:val="en-GB"/>
        </w:rPr>
        <w:t>op. cit.</w:t>
      </w:r>
      <w:r w:rsidRPr="00506D9F">
        <w:rPr>
          <w:sz w:val="24"/>
          <w:szCs w:val="24"/>
          <w:lang w:val="en-GB"/>
        </w:rPr>
        <w:t>, VIII, 9</w:t>
      </w:r>
      <w:r w:rsidRPr="00506D9F">
        <w:rPr>
          <w:sz w:val="24"/>
          <w:szCs w:val="24"/>
          <w:lang w:val="en-GB"/>
        </w:rPr>
        <w:t xml:space="preserve">) compels me to narrow down the dating of the </w:t>
      </w:r>
      <w:r w:rsidRPr="00506D9F">
        <w:rPr>
          <w:i/>
          <w:iCs/>
          <w:sz w:val="24"/>
          <w:szCs w:val="24"/>
          <w:lang w:val="en-GB"/>
        </w:rPr>
        <w:t>ciborium</w:t>
      </w:r>
      <w:r w:rsidRPr="00506D9F">
        <w:rPr>
          <w:sz w:val="24"/>
          <w:szCs w:val="24"/>
          <w:lang w:val="en-GB"/>
        </w:rPr>
        <w:t xml:space="preserve"> to the interval between 732 and 741.</w:t>
      </w:r>
    </w:p>
    <w:p w14:paraId="1865F862" w14:textId="1AF67C94" w:rsidR="00CB0D76" w:rsidRPr="00506D9F" w:rsidRDefault="00CB0D76" w:rsidP="00CB0D76">
      <w:pPr>
        <w:spacing w:after="0" w:line="240" w:lineRule="auto"/>
        <w:jc w:val="both"/>
        <w:rPr>
          <w:sz w:val="24"/>
          <w:szCs w:val="24"/>
          <w:lang w:val="en-GB"/>
        </w:rPr>
      </w:pPr>
    </w:p>
    <w:p w14:paraId="7D15FD59" w14:textId="6A0BF8A0" w:rsidR="00CB0D76" w:rsidRPr="00506D9F" w:rsidRDefault="00CB0D76" w:rsidP="00CB0D76">
      <w:pPr>
        <w:spacing w:after="0" w:line="240" w:lineRule="auto"/>
        <w:jc w:val="both"/>
        <w:rPr>
          <w:sz w:val="24"/>
          <w:szCs w:val="24"/>
          <w:lang w:val="en-GB"/>
        </w:rPr>
      </w:pPr>
      <w:r w:rsidRPr="00506D9F">
        <w:rPr>
          <w:b/>
          <w:bCs/>
          <w:sz w:val="24"/>
          <w:szCs w:val="24"/>
          <w:lang w:val="en-GB"/>
        </w:rPr>
        <w:t xml:space="preserve">4.2. </w:t>
      </w:r>
      <w:r w:rsidRPr="00506D9F">
        <w:rPr>
          <w:sz w:val="24"/>
          <w:szCs w:val="24"/>
          <w:u w:val="single"/>
          <w:lang w:val="en-GB"/>
        </w:rPr>
        <w:t>The Durrës Ciborium</w:t>
      </w:r>
      <w:r w:rsidRPr="00506D9F">
        <w:rPr>
          <w:sz w:val="24"/>
          <w:szCs w:val="24"/>
          <w:lang w:val="en-GB"/>
        </w:rPr>
        <w:t>:</w:t>
      </w:r>
    </w:p>
    <w:p w14:paraId="684DF3C1" w14:textId="00648F74" w:rsidR="00CB0D76" w:rsidRPr="00506D9F" w:rsidRDefault="00CB0D76" w:rsidP="00CB0D76">
      <w:pPr>
        <w:spacing w:after="0" w:line="240" w:lineRule="auto"/>
        <w:jc w:val="both"/>
        <w:rPr>
          <w:sz w:val="24"/>
          <w:szCs w:val="24"/>
          <w:lang w:val="en-GB"/>
        </w:rPr>
      </w:pPr>
      <w:r w:rsidRPr="00506D9F">
        <w:rPr>
          <w:sz w:val="24"/>
          <w:szCs w:val="24"/>
          <w:lang w:val="en-GB"/>
        </w:rPr>
        <w:t xml:space="preserve">In the late antiquity pavilion of the National Historical Museum there is an object identified as ‘architectural fragment </w:t>
      </w:r>
      <w:r w:rsidRPr="00506D9F">
        <w:rPr>
          <w:sz w:val="24"/>
          <w:szCs w:val="24"/>
          <w:lang w:val="en-GB"/>
        </w:rPr>
        <w:t>(medieval framework)</w:t>
      </w:r>
      <w:r w:rsidRPr="00506D9F">
        <w:rPr>
          <w:sz w:val="24"/>
          <w:szCs w:val="24"/>
          <w:lang w:val="en-GB"/>
        </w:rPr>
        <w:t>’ classified with the Inventory No. 1383 (</w:t>
      </w:r>
      <w:r w:rsidRPr="00506D9F">
        <w:rPr>
          <w:b/>
          <w:bCs/>
          <w:sz w:val="24"/>
          <w:szCs w:val="24"/>
          <w:lang w:val="en-GB"/>
        </w:rPr>
        <w:t>Fig. 4</w:t>
      </w:r>
      <w:r w:rsidRPr="00506D9F">
        <w:rPr>
          <w:sz w:val="24"/>
          <w:szCs w:val="24"/>
          <w:lang w:val="en-GB"/>
        </w:rPr>
        <w:t xml:space="preserve">). According to its passport, its dimensions are 40 x 36 x 11 cm, its provenance is from Durrës and it is </w:t>
      </w:r>
      <w:r w:rsidR="00680E36" w:rsidRPr="00506D9F">
        <w:rPr>
          <w:sz w:val="24"/>
          <w:szCs w:val="24"/>
          <w:lang w:val="en-GB"/>
        </w:rPr>
        <w:t>ascribed as a fourth-century local culture object. It takes no second glance to determine that the object under consideration is not a frame (on account of the start of an arch at its left side, which deviates from the usual orthogonal form of a frame). Its comparison to the Ulcinj ciborium (</w:t>
      </w:r>
      <w:r w:rsidR="00680E36" w:rsidRPr="00506D9F">
        <w:rPr>
          <w:b/>
          <w:bCs/>
          <w:sz w:val="24"/>
          <w:szCs w:val="24"/>
          <w:lang w:val="en-GB"/>
        </w:rPr>
        <w:t>Fig. 2, detail</w:t>
      </w:r>
      <w:r w:rsidR="00680E36" w:rsidRPr="00506D9F">
        <w:rPr>
          <w:sz w:val="24"/>
          <w:szCs w:val="24"/>
          <w:lang w:val="en-GB"/>
        </w:rPr>
        <w:t xml:space="preserve"> vs. </w:t>
      </w:r>
      <w:r w:rsidR="00680E36" w:rsidRPr="00506D9F">
        <w:rPr>
          <w:b/>
          <w:bCs/>
          <w:sz w:val="24"/>
          <w:szCs w:val="24"/>
          <w:lang w:val="en-GB"/>
        </w:rPr>
        <w:t>Fig. 4</w:t>
      </w:r>
      <w:r w:rsidR="00680E36" w:rsidRPr="00506D9F">
        <w:rPr>
          <w:sz w:val="24"/>
          <w:szCs w:val="24"/>
          <w:lang w:val="en-GB"/>
        </w:rPr>
        <w:t xml:space="preserve">) demonstrates that the sculptural part from Durrës is the lower right part of a ciborium’s </w:t>
      </w:r>
      <w:r w:rsidR="00614E65" w:rsidRPr="00506D9F">
        <w:rPr>
          <w:sz w:val="24"/>
          <w:szCs w:val="24"/>
          <w:lang w:val="en-GB"/>
        </w:rPr>
        <w:t>tympanum</w:t>
      </w:r>
      <w:r w:rsidR="00680E36" w:rsidRPr="00506D9F">
        <w:rPr>
          <w:sz w:val="24"/>
          <w:szCs w:val="24"/>
          <w:lang w:val="en-GB"/>
        </w:rPr>
        <w:t>. We are therefore dealing with another ciborium.</w:t>
      </w:r>
    </w:p>
    <w:p w14:paraId="0424D158" w14:textId="5F7FDD45" w:rsidR="00680E36" w:rsidRPr="00506D9F" w:rsidRDefault="00680E36" w:rsidP="00680E36">
      <w:pPr>
        <w:spacing w:after="0" w:line="240" w:lineRule="auto"/>
        <w:ind w:firstLine="567"/>
        <w:jc w:val="both"/>
        <w:rPr>
          <w:sz w:val="24"/>
          <w:szCs w:val="24"/>
          <w:lang w:val="en-GB"/>
        </w:rPr>
      </w:pPr>
      <w:r w:rsidRPr="00506D9F">
        <w:rPr>
          <w:sz w:val="24"/>
          <w:szCs w:val="24"/>
          <w:lang w:val="en-GB"/>
        </w:rPr>
        <w:t>As the fragment remains unpublished</w:t>
      </w:r>
      <w:r w:rsidR="00276E40" w:rsidRPr="00506D9F">
        <w:rPr>
          <w:sz w:val="24"/>
          <w:szCs w:val="24"/>
          <w:lang w:val="en-GB"/>
        </w:rPr>
        <w:t>, there is no evidence as to the reasons for which this part was dated as early as the 4</w:t>
      </w:r>
      <w:r w:rsidR="00276E40" w:rsidRPr="00506D9F">
        <w:rPr>
          <w:sz w:val="24"/>
          <w:szCs w:val="24"/>
          <w:vertAlign w:val="superscript"/>
          <w:lang w:val="en-GB"/>
        </w:rPr>
        <w:t>th</w:t>
      </w:r>
      <w:r w:rsidR="00276E40" w:rsidRPr="00506D9F">
        <w:rPr>
          <w:sz w:val="24"/>
          <w:szCs w:val="24"/>
          <w:lang w:val="en-GB"/>
        </w:rPr>
        <w:t xml:space="preserve"> century A.D. Even if it was found nearby other objects convincingly dated in that period, Durrës continuous habitation from antiquity to modern times, when not stratified, is a headache for archaeologists as many objects from different time periods are found altogether. It is therefore always safer to draw conclusions with regards to the date of an object pursuant detailed comparisons and iconographic analysis. As I shall demonstrate below, the object should be dated in </w:t>
      </w:r>
      <w:r w:rsidR="004241D0" w:rsidRPr="00506D9F">
        <w:rPr>
          <w:sz w:val="24"/>
          <w:szCs w:val="24"/>
          <w:lang w:val="en-GB"/>
        </w:rPr>
        <w:t>the same period as the Ulcinj ciborium, on account of its iconographic similarities.</w:t>
      </w:r>
    </w:p>
    <w:p w14:paraId="4758922F" w14:textId="6D73B17D" w:rsidR="004241D0" w:rsidRPr="00506D9F" w:rsidRDefault="004241D0" w:rsidP="00680E36">
      <w:pPr>
        <w:spacing w:after="0" w:line="240" w:lineRule="auto"/>
        <w:ind w:firstLine="567"/>
        <w:jc w:val="both"/>
        <w:rPr>
          <w:sz w:val="24"/>
          <w:szCs w:val="24"/>
          <w:lang w:val="en-GB"/>
        </w:rPr>
      </w:pPr>
      <w:r w:rsidRPr="00506D9F">
        <w:rPr>
          <w:sz w:val="24"/>
          <w:szCs w:val="24"/>
          <w:lang w:val="en-GB"/>
        </w:rPr>
        <w:t>Indeed, the iconographic similarities between the Durrës and the Ulcinj ciboria are remarkable. The Durrës fragment’s lower part is also divided in two vertical zones, while at its upper part the lower triangular frame of a third zone is obvious</w:t>
      </w:r>
      <w:r w:rsidR="00614E65" w:rsidRPr="00506D9F">
        <w:rPr>
          <w:sz w:val="24"/>
          <w:szCs w:val="24"/>
          <w:lang w:val="en-GB"/>
        </w:rPr>
        <w:t>, yet, without any convincing clues of what could have been illustrated above</w:t>
      </w:r>
      <w:r w:rsidRPr="00506D9F">
        <w:rPr>
          <w:sz w:val="24"/>
          <w:szCs w:val="24"/>
          <w:lang w:val="en-GB"/>
        </w:rPr>
        <w:t>.</w:t>
      </w:r>
      <w:r w:rsidR="00614E65" w:rsidRPr="00506D9F">
        <w:rPr>
          <w:sz w:val="24"/>
          <w:szCs w:val="24"/>
          <w:lang w:val="en-GB"/>
        </w:rPr>
        <w:t xml:space="preserve"> The left zone (</w:t>
      </w:r>
      <w:r w:rsidR="00614E65" w:rsidRPr="00506D9F">
        <w:rPr>
          <w:b/>
          <w:bCs/>
          <w:sz w:val="24"/>
          <w:szCs w:val="24"/>
          <w:lang w:val="en-GB"/>
        </w:rPr>
        <w:t>Fig. 4</w:t>
      </w:r>
      <w:r w:rsidR="00614E65" w:rsidRPr="00506D9F">
        <w:rPr>
          <w:sz w:val="24"/>
          <w:szCs w:val="24"/>
          <w:lang w:val="en-GB"/>
        </w:rPr>
        <w:t xml:space="preserve">) presents vegetal </w:t>
      </w:r>
      <w:r w:rsidR="00F87E90" w:rsidRPr="00506D9F">
        <w:rPr>
          <w:sz w:val="24"/>
          <w:szCs w:val="24"/>
          <w:lang w:val="en-GB"/>
        </w:rPr>
        <w:t xml:space="preserve">strip-like </w:t>
      </w:r>
      <w:r w:rsidR="00614E65" w:rsidRPr="00506D9F">
        <w:rPr>
          <w:sz w:val="24"/>
          <w:szCs w:val="24"/>
          <w:lang w:val="en-GB"/>
        </w:rPr>
        <w:t>tendrils</w:t>
      </w:r>
      <w:r w:rsidR="00F87E90" w:rsidRPr="00506D9F">
        <w:rPr>
          <w:sz w:val="24"/>
          <w:szCs w:val="24"/>
          <w:lang w:val="en-GB"/>
        </w:rPr>
        <w:t xml:space="preserve">, which sink successively the one under the other. Floral motives decorate the right zone. Although these symbols are already known from antiquity, the similar </w:t>
      </w:r>
      <w:r w:rsidR="0065682C" w:rsidRPr="00506D9F">
        <w:rPr>
          <w:sz w:val="24"/>
          <w:szCs w:val="24"/>
          <w:lang w:val="en-GB"/>
        </w:rPr>
        <w:t xml:space="preserve">form and decorative </w:t>
      </w:r>
      <w:r w:rsidR="00F87E90" w:rsidRPr="00506D9F">
        <w:rPr>
          <w:sz w:val="24"/>
          <w:szCs w:val="24"/>
          <w:lang w:val="en-GB"/>
        </w:rPr>
        <w:t>structure of our fragment with the Ulcinj ciborium</w:t>
      </w:r>
      <w:r w:rsidR="0065682C" w:rsidRPr="00506D9F">
        <w:rPr>
          <w:sz w:val="24"/>
          <w:szCs w:val="24"/>
          <w:lang w:val="en-GB"/>
        </w:rPr>
        <w:t>, as well as the absence of earlier such fragments from the wider region,</w:t>
      </w:r>
      <w:r w:rsidR="00F87E90" w:rsidRPr="00506D9F">
        <w:rPr>
          <w:sz w:val="24"/>
          <w:szCs w:val="24"/>
          <w:lang w:val="en-GB"/>
        </w:rPr>
        <w:t xml:space="preserve"> makes me suggest that the fragment from Durrës is also part of a nowadays </w:t>
      </w:r>
      <w:r w:rsidR="00C316F2" w:rsidRPr="00506D9F">
        <w:rPr>
          <w:sz w:val="24"/>
          <w:szCs w:val="24"/>
          <w:lang w:val="en-GB"/>
        </w:rPr>
        <w:t>thought-to-be lost ciborium</w:t>
      </w:r>
      <w:r w:rsidR="00506D9F" w:rsidRPr="00506D9F">
        <w:rPr>
          <w:sz w:val="24"/>
          <w:szCs w:val="24"/>
          <w:lang w:val="en-GB"/>
        </w:rPr>
        <w:t xml:space="preserve"> and dates from the same period suggested for the Ulcinj ciborium (732-741)</w:t>
      </w:r>
      <w:r w:rsidR="00C316F2" w:rsidRPr="00506D9F">
        <w:rPr>
          <w:sz w:val="24"/>
          <w:szCs w:val="24"/>
          <w:lang w:val="en-GB"/>
        </w:rPr>
        <w:t>.</w:t>
      </w:r>
    </w:p>
    <w:p w14:paraId="0A6CEE64" w14:textId="65EF1F75" w:rsidR="00506D9F" w:rsidRPr="00506D9F" w:rsidRDefault="00506D9F" w:rsidP="00680E36">
      <w:pPr>
        <w:spacing w:after="0" w:line="240" w:lineRule="auto"/>
        <w:ind w:firstLine="567"/>
        <w:jc w:val="both"/>
        <w:rPr>
          <w:sz w:val="24"/>
          <w:szCs w:val="24"/>
          <w:lang w:val="en-GB"/>
        </w:rPr>
      </w:pPr>
      <w:r w:rsidRPr="00506D9F">
        <w:rPr>
          <w:sz w:val="24"/>
          <w:szCs w:val="24"/>
          <w:lang w:val="en-GB"/>
        </w:rPr>
        <w:lastRenderedPageBreak/>
        <w:t>The exquisite quality of carving and the higher relief compared to the Ulcinj ciborium indicates masons from a refined workshop with exposure in a major artistic centre of the empire.</w:t>
      </w:r>
      <w:r>
        <w:rPr>
          <w:sz w:val="24"/>
          <w:szCs w:val="24"/>
          <w:lang w:val="en-GB"/>
        </w:rPr>
        <w:t xml:space="preserve"> I am not aware whether Leo III, in his pursuit “to expound his dogma to the people” had artists transferred in the zone to propagate the new iconoclast iconographic idiom, while enhancing imperial imagery through ecclesiastical artworks; if this were the case, however, it would only make sense for such an artwork to function as a model for local ateliers of the sort that carved the Ulcinj ciborium. On account of these differences in the quality of carving, I would chronologically place the Durrës ciborium before the ciborium of Ulcinj.</w:t>
      </w:r>
    </w:p>
    <w:p w14:paraId="3248DD24" w14:textId="30588BD1" w:rsidR="00B3441F" w:rsidRPr="00506D9F" w:rsidRDefault="00B3441F" w:rsidP="00B3441F">
      <w:pPr>
        <w:spacing w:after="0" w:line="240" w:lineRule="auto"/>
        <w:jc w:val="both"/>
        <w:rPr>
          <w:sz w:val="24"/>
          <w:szCs w:val="24"/>
          <w:lang w:val="en-GB"/>
        </w:rPr>
      </w:pPr>
    </w:p>
    <w:p w14:paraId="33E217BB" w14:textId="63484D86" w:rsidR="009C0C6C" w:rsidRPr="00506D9F" w:rsidRDefault="009C0C6C" w:rsidP="009C0C6C">
      <w:pPr>
        <w:spacing w:after="0" w:line="240" w:lineRule="auto"/>
        <w:jc w:val="both"/>
        <w:rPr>
          <w:sz w:val="24"/>
          <w:szCs w:val="24"/>
          <w:lang w:val="en-GB"/>
        </w:rPr>
      </w:pPr>
    </w:p>
    <w:p w14:paraId="67D2FCF2" w14:textId="007766D4" w:rsidR="00DA1DFA" w:rsidRPr="00506D9F" w:rsidRDefault="00DA1DFA" w:rsidP="009C0C6C">
      <w:pPr>
        <w:spacing w:after="0" w:line="240" w:lineRule="auto"/>
        <w:jc w:val="both"/>
        <w:rPr>
          <w:sz w:val="24"/>
          <w:szCs w:val="24"/>
          <w:lang w:val="en-GB"/>
        </w:rPr>
      </w:pPr>
      <w:r w:rsidRPr="00506D9F">
        <w:rPr>
          <w:b/>
          <w:bCs/>
          <w:sz w:val="24"/>
          <w:szCs w:val="24"/>
          <w:lang w:val="en-GB"/>
        </w:rPr>
        <w:t>4.</w:t>
      </w:r>
      <w:r w:rsidR="00AA081F">
        <w:rPr>
          <w:b/>
          <w:bCs/>
          <w:sz w:val="24"/>
          <w:szCs w:val="24"/>
          <w:lang w:val="en-GB"/>
        </w:rPr>
        <w:t>3</w:t>
      </w:r>
      <w:r w:rsidRPr="00506D9F">
        <w:rPr>
          <w:b/>
          <w:bCs/>
          <w:sz w:val="24"/>
          <w:szCs w:val="24"/>
          <w:lang w:val="en-GB"/>
        </w:rPr>
        <w:t>.</w:t>
      </w:r>
      <w:r w:rsidRPr="00506D9F">
        <w:rPr>
          <w:sz w:val="24"/>
          <w:szCs w:val="24"/>
          <w:lang w:val="en-GB"/>
        </w:rPr>
        <w:t xml:space="preserve"> </w:t>
      </w:r>
      <w:r w:rsidR="00E6774B">
        <w:rPr>
          <w:sz w:val="24"/>
          <w:szCs w:val="24"/>
          <w:u w:val="single"/>
          <w:lang w:val="en-GB"/>
        </w:rPr>
        <w:t>Group of Istrian</w:t>
      </w:r>
      <w:r w:rsidRPr="00506D9F">
        <w:rPr>
          <w:sz w:val="24"/>
          <w:szCs w:val="24"/>
          <w:u w:val="single"/>
          <w:lang w:val="en-GB"/>
        </w:rPr>
        <w:t xml:space="preserve"> </w:t>
      </w:r>
      <w:r w:rsidR="00A86290" w:rsidRPr="00506D9F">
        <w:rPr>
          <w:sz w:val="24"/>
          <w:szCs w:val="24"/>
          <w:u w:val="single"/>
          <w:lang w:val="en-GB"/>
        </w:rPr>
        <w:t>Cibori</w:t>
      </w:r>
      <w:r w:rsidR="00E6774B">
        <w:rPr>
          <w:sz w:val="24"/>
          <w:szCs w:val="24"/>
          <w:u w:val="single"/>
          <w:lang w:val="en-GB"/>
        </w:rPr>
        <w:t>a</w:t>
      </w:r>
      <w:r w:rsidR="00A86290" w:rsidRPr="00506D9F">
        <w:rPr>
          <w:sz w:val="24"/>
          <w:szCs w:val="24"/>
          <w:lang w:val="en-GB"/>
        </w:rPr>
        <w:t>:</w:t>
      </w:r>
    </w:p>
    <w:p w14:paraId="4CD17890" w14:textId="45591E04" w:rsidR="001E13ED" w:rsidRPr="00AA081F" w:rsidRDefault="00E6774B" w:rsidP="009C0C6C">
      <w:pPr>
        <w:spacing w:after="0" w:line="240" w:lineRule="auto"/>
        <w:jc w:val="both"/>
        <w:rPr>
          <w:sz w:val="24"/>
          <w:szCs w:val="24"/>
          <w:lang w:val="en-GB"/>
        </w:rPr>
      </w:pPr>
      <w:r>
        <w:rPr>
          <w:sz w:val="24"/>
          <w:szCs w:val="24"/>
          <w:lang w:val="en-GB"/>
        </w:rPr>
        <w:t>In his study of the Novigrad ciborium dated at the end of the 8</w:t>
      </w:r>
      <w:r w:rsidRPr="00E6774B">
        <w:rPr>
          <w:sz w:val="24"/>
          <w:szCs w:val="24"/>
          <w:vertAlign w:val="superscript"/>
          <w:lang w:val="en-GB"/>
        </w:rPr>
        <w:t>th</w:t>
      </w:r>
      <w:r>
        <w:rPr>
          <w:sz w:val="24"/>
          <w:szCs w:val="24"/>
          <w:lang w:val="en-GB"/>
        </w:rPr>
        <w:t xml:space="preserve"> century, Miljenko Jurkovi</w:t>
      </w:r>
      <w:r>
        <w:rPr>
          <w:rFonts w:ascii="Calibri" w:hAnsi="Calibri" w:cs="Calibri"/>
          <w:sz w:val="24"/>
          <w:szCs w:val="24"/>
          <w:lang w:val="en-GB"/>
        </w:rPr>
        <w:t>ć</w:t>
      </w:r>
      <w:r>
        <w:rPr>
          <w:sz w:val="24"/>
          <w:szCs w:val="24"/>
          <w:lang w:val="en-GB"/>
        </w:rPr>
        <w:t xml:space="preserve"> has made comparisons with two other known ciboria from the wider Istrian region, the </w:t>
      </w:r>
      <w:r w:rsidR="005F5720">
        <w:rPr>
          <w:sz w:val="24"/>
          <w:szCs w:val="24"/>
          <w:lang w:val="en-GB"/>
        </w:rPr>
        <w:t xml:space="preserve">baptistery </w:t>
      </w:r>
      <w:r>
        <w:rPr>
          <w:sz w:val="24"/>
          <w:szCs w:val="24"/>
          <w:lang w:val="en-GB"/>
        </w:rPr>
        <w:t xml:space="preserve">ciborium of </w:t>
      </w:r>
      <w:r w:rsidR="005F5720">
        <w:rPr>
          <w:sz w:val="24"/>
          <w:szCs w:val="24"/>
          <w:lang w:val="en-GB"/>
        </w:rPr>
        <w:t xml:space="preserve">Patriarch </w:t>
      </w:r>
      <w:r>
        <w:rPr>
          <w:sz w:val="24"/>
          <w:szCs w:val="24"/>
          <w:lang w:val="en-GB"/>
        </w:rPr>
        <w:t>Callisto</w:t>
      </w:r>
      <w:r w:rsidR="005F5720">
        <w:rPr>
          <w:sz w:val="24"/>
          <w:szCs w:val="24"/>
          <w:lang w:val="en-GB"/>
        </w:rPr>
        <w:t xml:space="preserve"> (</w:t>
      </w:r>
      <w:r w:rsidR="005F5720">
        <w:rPr>
          <w:sz w:val="24"/>
          <w:szCs w:val="24"/>
          <w:lang w:val="en-GB"/>
        </w:rPr>
        <w:t>730-756</w:t>
      </w:r>
      <w:r w:rsidR="005F5720">
        <w:rPr>
          <w:sz w:val="24"/>
          <w:szCs w:val="24"/>
          <w:lang w:val="en-GB"/>
        </w:rPr>
        <w:t>)</w:t>
      </w:r>
      <w:r>
        <w:rPr>
          <w:sz w:val="24"/>
          <w:szCs w:val="24"/>
          <w:lang w:val="en-GB"/>
        </w:rPr>
        <w:t xml:space="preserve"> from Cividale, currently kept in the </w:t>
      </w:r>
      <w:r w:rsidR="005F5720">
        <w:rPr>
          <w:sz w:val="24"/>
          <w:szCs w:val="24"/>
          <w:lang w:val="en-GB"/>
        </w:rPr>
        <w:t>Christian M</w:t>
      </w:r>
      <w:r>
        <w:rPr>
          <w:sz w:val="24"/>
          <w:szCs w:val="24"/>
          <w:lang w:val="en-GB"/>
        </w:rPr>
        <w:t>useum</w:t>
      </w:r>
      <w:r w:rsidR="005F5720">
        <w:rPr>
          <w:sz w:val="24"/>
          <w:szCs w:val="24"/>
          <w:lang w:val="en-GB"/>
        </w:rPr>
        <w:t xml:space="preserve"> of the city (Jurkovi</w:t>
      </w:r>
      <w:r w:rsidR="005F5720">
        <w:rPr>
          <w:rFonts w:ascii="Calibri" w:hAnsi="Calibri" w:cs="Calibri"/>
          <w:sz w:val="24"/>
          <w:szCs w:val="24"/>
          <w:lang w:val="en-GB"/>
        </w:rPr>
        <w:t>ć</w:t>
      </w:r>
      <w:r w:rsidR="005F5720">
        <w:rPr>
          <w:sz w:val="24"/>
          <w:szCs w:val="24"/>
          <w:lang w:val="en-GB"/>
        </w:rPr>
        <w:t>, 1995, 144</w:t>
      </w:r>
      <w:r w:rsidR="001E13ED">
        <w:rPr>
          <w:sz w:val="24"/>
          <w:szCs w:val="24"/>
          <w:lang w:val="en-GB"/>
        </w:rPr>
        <w:t xml:space="preserve"> and Fig. 6), comparable to a number of other sculptures of the same period</w:t>
      </w:r>
      <w:r w:rsidR="001E13ED">
        <w:rPr>
          <w:sz w:val="24"/>
          <w:szCs w:val="24"/>
          <w:lang w:val="en-GB"/>
        </w:rPr>
        <w:t xml:space="preserve"> (</w:t>
      </w:r>
      <w:r w:rsidR="001E13ED" w:rsidRPr="005F5720">
        <w:rPr>
          <w:sz w:val="24"/>
          <w:szCs w:val="24"/>
        </w:rPr>
        <w:t>Chinellato</w:t>
      </w:r>
      <w:r w:rsidR="001E13ED">
        <w:rPr>
          <w:sz w:val="24"/>
          <w:szCs w:val="24"/>
        </w:rPr>
        <w:t>,</w:t>
      </w:r>
      <w:r w:rsidR="001E13ED" w:rsidRPr="005F5720">
        <w:rPr>
          <w:sz w:val="24"/>
          <w:szCs w:val="24"/>
        </w:rPr>
        <w:t xml:space="preserve"> </w:t>
      </w:r>
      <w:r w:rsidR="001E13ED">
        <w:rPr>
          <w:sz w:val="24"/>
          <w:szCs w:val="24"/>
        </w:rPr>
        <w:t xml:space="preserve">2011 &amp; </w:t>
      </w:r>
      <w:r w:rsidR="001E13ED">
        <w:rPr>
          <w:sz w:val="24"/>
          <w:szCs w:val="24"/>
        </w:rPr>
        <w:t>2012</w:t>
      </w:r>
      <w:r w:rsidR="001E13ED">
        <w:rPr>
          <w:sz w:val="24"/>
          <w:szCs w:val="24"/>
          <w:lang w:val="en-GB"/>
        </w:rPr>
        <w:t>)</w:t>
      </w:r>
      <w:r w:rsidR="001E13ED">
        <w:rPr>
          <w:sz w:val="24"/>
          <w:szCs w:val="24"/>
          <w:lang w:val="en-GB"/>
        </w:rPr>
        <w:t>, pointing to local workshops</w:t>
      </w:r>
      <w:r w:rsidR="005F5720">
        <w:rPr>
          <w:sz w:val="24"/>
          <w:szCs w:val="24"/>
          <w:lang w:val="en-GB"/>
        </w:rPr>
        <w:t>.</w:t>
      </w:r>
      <w:r w:rsidR="001E13ED">
        <w:rPr>
          <w:sz w:val="24"/>
          <w:szCs w:val="24"/>
          <w:lang w:val="en-GB"/>
        </w:rPr>
        <w:t xml:space="preserve"> The second </w:t>
      </w:r>
      <w:r w:rsidR="001E13ED">
        <w:rPr>
          <w:sz w:val="24"/>
          <w:szCs w:val="24"/>
          <w:lang w:val="en-GB"/>
        </w:rPr>
        <w:t xml:space="preserve">comparable </w:t>
      </w:r>
      <w:r w:rsidR="001E13ED">
        <w:rPr>
          <w:sz w:val="24"/>
          <w:szCs w:val="24"/>
          <w:lang w:val="en-GB"/>
        </w:rPr>
        <w:t>object is the ciborium of Vaslpolicella (Jurkovi</w:t>
      </w:r>
      <w:r w:rsidR="001E13ED">
        <w:rPr>
          <w:rFonts w:ascii="Calibri" w:hAnsi="Calibri" w:cs="Calibri"/>
          <w:sz w:val="24"/>
          <w:szCs w:val="24"/>
          <w:lang w:val="en-GB"/>
        </w:rPr>
        <w:t>ć</w:t>
      </w:r>
      <w:r w:rsidR="001E13ED">
        <w:rPr>
          <w:sz w:val="24"/>
          <w:szCs w:val="24"/>
          <w:lang w:val="en-GB"/>
        </w:rPr>
        <w:t>, 1995, 144 and Fig. 7)</w:t>
      </w:r>
      <w:r w:rsidR="00AA081F">
        <w:rPr>
          <w:sz w:val="24"/>
          <w:szCs w:val="24"/>
          <w:lang w:val="en-GB"/>
        </w:rPr>
        <w:t>, dating earlier in the 8</w:t>
      </w:r>
      <w:r w:rsidR="00AA081F" w:rsidRPr="00AA081F">
        <w:rPr>
          <w:sz w:val="24"/>
          <w:szCs w:val="24"/>
          <w:vertAlign w:val="superscript"/>
          <w:lang w:val="en-GB"/>
        </w:rPr>
        <w:t>th</w:t>
      </w:r>
      <w:r w:rsidR="00AA081F">
        <w:rPr>
          <w:sz w:val="24"/>
          <w:szCs w:val="24"/>
          <w:lang w:val="en-GB"/>
        </w:rPr>
        <w:t xml:space="preserve"> century. Other Istrian ciboria related to the ones mention here are in Sedegliano, dating in the period under the cultural preferences of Callisto and in Zuglio, dating towards the end of the 8</w:t>
      </w:r>
      <w:r w:rsidR="00AA081F" w:rsidRPr="00AA081F">
        <w:rPr>
          <w:sz w:val="24"/>
          <w:szCs w:val="24"/>
          <w:vertAlign w:val="superscript"/>
          <w:lang w:val="en-GB"/>
        </w:rPr>
        <w:t>th</w:t>
      </w:r>
      <w:r w:rsidR="00AA081F">
        <w:rPr>
          <w:sz w:val="24"/>
          <w:szCs w:val="24"/>
          <w:lang w:val="en-GB"/>
        </w:rPr>
        <w:t xml:space="preserve"> century (</w:t>
      </w:r>
      <w:r w:rsidR="00AA081F">
        <w:rPr>
          <w:sz w:val="24"/>
          <w:szCs w:val="24"/>
          <w:lang w:val="en-GB"/>
        </w:rPr>
        <w:t>Jurkovi</w:t>
      </w:r>
      <w:r w:rsidR="00AA081F">
        <w:rPr>
          <w:rFonts w:ascii="Calibri" w:hAnsi="Calibri" w:cs="Calibri"/>
          <w:sz w:val="24"/>
          <w:szCs w:val="24"/>
          <w:lang w:val="en-GB"/>
        </w:rPr>
        <w:t>ć</w:t>
      </w:r>
      <w:r w:rsidR="00AA081F">
        <w:rPr>
          <w:sz w:val="24"/>
          <w:szCs w:val="24"/>
          <w:lang w:val="en-GB"/>
        </w:rPr>
        <w:t xml:space="preserve">, 1995, </w:t>
      </w:r>
      <w:r w:rsidR="00AA081F">
        <w:rPr>
          <w:sz w:val="24"/>
          <w:szCs w:val="24"/>
          <w:lang w:val="en-GB"/>
        </w:rPr>
        <w:t xml:space="preserve">146, Figs. 11-13). Though contemporary to the group of </w:t>
      </w:r>
      <w:r w:rsidR="00AA081F" w:rsidRPr="00AA081F">
        <w:rPr>
          <w:sz w:val="24"/>
          <w:szCs w:val="24"/>
          <w:lang w:val="en-GB"/>
        </w:rPr>
        <w:t>ciboria</w:t>
      </w:r>
      <w:r w:rsidR="00AA081F">
        <w:rPr>
          <w:i/>
          <w:iCs/>
          <w:sz w:val="24"/>
          <w:szCs w:val="24"/>
          <w:lang w:val="en-GB"/>
        </w:rPr>
        <w:t xml:space="preserve"> </w:t>
      </w:r>
      <w:r w:rsidR="00AA081F">
        <w:rPr>
          <w:sz w:val="24"/>
          <w:szCs w:val="24"/>
          <w:lang w:val="en-GB"/>
        </w:rPr>
        <w:t>considered in this study, all of these are thematically stylistically quite divergent from the Durrës, Ulcinj and Kotor ciboria.</w:t>
      </w:r>
    </w:p>
    <w:p w14:paraId="0FF8035A" w14:textId="77777777" w:rsidR="001E13ED" w:rsidRDefault="001E13ED" w:rsidP="009C0C6C">
      <w:pPr>
        <w:spacing w:after="0" w:line="240" w:lineRule="auto"/>
        <w:jc w:val="both"/>
        <w:rPr>
          <w:sz w:val="24"/>
          <w:szCs w:val="24"/>
          <w:lang w:val="en-GB"/>
        </w:rPr>
      </w:pPr>
    </w:p>
    <w:p w14:paraId="7D6D170C" w14:textId="721152D9" w:rsidR="009C0C6C" w:rsidRPr="00506D9F" w:rsidRDefault="009C0C6C" w:rsidP="009C0C6C">
      <w:pPr>
        <w:spacing w:after="0" w:line="240" w:lineRule="auto"/>
        <w:jc w:val="both"/>
        <w:rPr>
          <w:sz w:val="24"/>
          <w:szCs w:val="24"/>
          <w:lang w:val="en-GB"/>
        </w:rPr>
      </w:pPr>
      <w:r w:rsidRPr="00506D9F">
        <w:rPr>
          <w:b/>
          <w:bCs/>
          <w:sz w:val="24"/>
          <w:szCs w:val="24"/>
          <w:lang w:val="en-GB"/>
        </w:rPr>
        <w:t>4.</w:t>
      </w:r>
      <w:r w:rsidR="00E6774B">
        <w:rPr>
          <w:b/>
          <w:bCs/>
          <w:sz w:val="24"/>
          <w:szCs w:val="24"/>
          <w:lang w:val="en-GB"/>
        </w:rPr>
        <w:t>4</w:t>
      </w:r>
      <w:r w:rsidRPr="00506D9F">
        <w:rPr>
          <w:b/>
          <w:bCs/>
          <w:sz w:val="24"/>
          <w:szCs w:val="24"/>
          <w:lang w:val="en-GB"/>
        </w:rPr>
        <w:t xml:space="preserve">. </w:t>
      </w:r>
      <w:r w:rsidRPr="00506D9F">
        <w:rPr>
          <w:sz w:val="24"/>
          <w:szCs w:val="24"/>
          <w:u w:val="single"/>
          <w:lang w:val="en-GB"/>
        </w:rPr>
        <w:t>The Kotor Ciborium</w:t>
      </w:r>
      <w:r w:rsidRPr="00506D9F">
        <w:rPr>
          <w:sz w:val="24"/>
          <w:szCs w:val="24"/>
          <w:lang w:val="en-GB"/>
        </w:rPr>
        <w:t>:</w:t>
      </w:r>
    </w:p>
    <w:p w14:paraId="5146DBA5" w14:textId="3553E9E9" w:rsidR="009C0C6C" w:rsidRPr="00506D9F" w:rsidRDefault="00FD3E9E" w:rsidP="009C0C6C">
      <w:pPr>
        <w:spacing w:after="0" w:line="240" w:lineRule="auto"/>
        <w:jc w:val="both"/>
        <w:rPr>
          <w:sz w:val="24"/>
          <w:szCs w:val="24"/>
          <w:lang w:val="en-GB"/>
        </w:rPr>
      </w:pPr>
      <w:r>
        <w:rPr>
          <w:sz w:val="24"/>
          <w:szCs w:val="24"/>
          <w:lang w:val="en-GB"/>
        </w:rPr>
        <w:t xml:space="preserve">The city of Kotor is located at a rather close distance to Ulcinj. It was also part of the </w:t>
      </w:r>
      <w:r w:rsidR="009C0C6C" w:rsidRPr="00506D9F">
        <w:rPr>
          <w:sz w:val="24"/>
          <w:szCs w:val="24"/>
          <w:lang w:val="en-GB"/>
        </w:rPr>
        <w:t xml:space="preserve">strategically </w:t>
      </w:r>
      <w:r>
        <w:rPr>
          <w:sz w:val="24"/>
          <w:szCs w:val="24"/>
          <w:lang w:val="en-GB"/>
        </w:rPr>
        <w:t xml:space="preserve">significant Otranto triangle. It was there that </w:t>
      </w:r>
      <w:r w:rsidR="009C0C6C" w:rsidRPr="00506D9F">
        <w:rPr>
          <w:sz w:val="24"/>
          <w:szCs w:val="24"/>
          <w:lang w:val="en-GB"/>
        </w:rPr>
        <w:t xml:space="preserve">a fragment of a ciborium arcade </w:t>
      </w:r>
      <w:r>
        <w:rPr>
          <w:sz w:val="24"/>
          <w:szCs w:val="24"/>
          <w:lang w:val="en-GB"/>
        </w:rPr>
        <w:t xml:space="preserve">was </w:t>
      </w:r>
      <w:r w:rsidR="009C0C6C" w:rsidRPr="00506D9F">
        <w:rPr>
          <w:sz w:val="24"/>
          <w:szCs w:val="24"/>
          <w:lang w:val="en-GB"/>
        </w:rPr>
        <w:t>found</w:t>
      </w:r>
      <w:r>
        <w:rPr>
          <w:sz w:val="24"/>
          <w:szCs w:val="24"/>
          <w:lang w:val="en-GB"/>
        </w:rPr>
        <w:t xml:space="preserve"> (Stevovic, 2016, 57; </w:t>
      </w:r>
      <w:r w:rsidRPr="00506D9F">
        <w:rPr>
          <w:sz w:val="24"/>
          <w:szCs w:val="24"/>
          <w:lang w:val="en-GB"/>
        </w:rPr>
        <w:t>Bo</w:t>
      </w:r>
      <w:r w:rsidRPr="00506D9F">
        <w:rPr>
          <w:rFonts w:cstheme="minorHAnsi"/>
          <w:sz w:val="24"/>
          <w:szCs w:val="24"/>
          <w:lang w:val="en-GB"/>
        </w:rPr>
        <w:t>š</w:t>
      </w:r>
      <w:r w:rsidRPr="00506D9F">
        <w:rPr>
          <w:sz w:val="24"/>
          <w:szCs w:val="24"/>
          <w:lang w:val="en-GB"/>
        </w:rPr>
        <w:t>kovi</w:t>
      </w:r>
      <w:r w:rsidRPr="00506D9F">
        <w:rPr>
          <w:rFonts w:ascii="Calibri" w:hAnsi="Calibri" w:cs="Calibri"/>
          <w:sz w:val="24"/>
          <w:szCs w:val="24"/>
          <w:lang w:val="en-GB"/>
        </w:rPr>
        <w:t>ć</w:t>
      </w:r>
      <w:r>
        <w:rPr>
          <w:rFonts w:ascii="Calibri" w:hAnsi="Calibri" w:cs="Calibri"/>
          <w:sz w:val="24"/>
          <w:szCs w:val="24"/>
          <w:lang w:val="en-GB"/>
        </w:rPr>
        <w:t xml:space="preserve">, </w:t>
      </w:r>
      <w:r>
        <w:rPr>
          <w:rFonts w:ascii="Calibri" w:hAnsi="Calibri" w:cs="Calibri"/>
          <w:sz w:val="24"/>
          <w:szCs w:val="24"/>
          <w:lang w:val="en-GB"/>
        </w:rPr>
        <w:t xml:space="preserve">1977, </w:t>
      </w:r>
      <w:r>
        <w:rPr>
          <w:rFonts w:ascii="Calibri" w:hAnsi="Calibri" w:cs="Calibri"/>
          <w:sz w:val="24"/>
          <w:szCs w:val="24"/>
          <w:lang w:val="en-GB"/>
        </w:rPr>
        <w:t xml:space="preserve">79 and Fig. </w:t>
      </w:r>
      <w:r>
        <w:rPr>
          <w:rFonts w:ascii="Calibri" w:hAnsi="Calibri" w:cs="Calibri"/>
          <w:sz w:val="24"/>
          <w:szCs w:val="24"/>
          <w:lang w:val="en-GB"/>
        </w:rPr>
        <w:t>8</w:t>
      </w:r>
      <w:r>
        <w:rPr>
          <w:rFonts w:ascii="Calibri" w:hAnsi="Calibri" w:cs="Calibri"/>
          <w:sz w:val="24"/>
          <w:szCs w:val="24"/>
          <w:lang w:val="en-GB"/>
        </w:rPr>
        <w:t xml:space="preserve"> on Pl. IV</w:t>
      </w:r>
      <w:r>
        <w:rPr>
          <w:sz w:val="24"/>
          <w:szCs w:val="24"/>
          <w:lang w:val="en-GB"/>
        </w:rPr>
        <w:t xml:space="preserve">). The fragment under consideration bears the same iconographic programme as the Ulcinj (and the Durrës) ciborium and </w:t>
      </w:r>
      <w:r w:rsidR="00E1008E">
        <w:rPr>
          <w:sz w:val="24"/>
          <w:szCs w:val="24"/>
          <w:lang w:val="en-GB"/>
        </w:rPr>
        <w:t>is</w:t>
      </w:r>
      <w:r w:rsidR="009C0C6C" w:rsidRPr="00506D9F">
        <w:rPr>
          <w:sz w:val="24"/>
          <w:szCs w:val="24"/>
          <w:lang w:val="en-GB"/>
        </w:rPr>
        <w:t xml:space="preserve"> inscribed with the name</w:t>
      </w:r>
      <w:r w:rsidR="00E1008E">
        <w:rPr>
          <w:sz w:val="24"/>
          <w:szCs w:val="24"/>
          <w:lang w:val="en-GB"/>
        </w:rPr>
        <w:t>:</w:t>
      </w:r>
      <w:r w:rsidR="009C0C6C" w:rsidRPr="00506D9F">
        <w:rPr>
          <w:sz w:val="24"/>
          <w:szCs w:val="24"/>
          <w:lang w:val="en-GB"/>
        </w:rPr>
        <w:t xml:space="preserve"> ...IKIFORIVS N... </w:t>
      </w:r>
      <w:r w:rsidR="00E1008E">
        <w:rPr>
          <w:sz w:val="24"/>
          <w:szCs w:val="24"/>
          <w:lang w:val="en-GB"/>
        </w:rPr>
        <w:t xml:space="preserve">Considering the actions of Nicephoros I (802-811) and other Byzantine emperors in the regions of the Adriatic </w:t>
      </w:r>
      <w:r w:rsidR="009C0C6C" w:rsidRPr="00506D9F">
        <w:rPr>
          <w:sz w:val="24"/>
          <w:szCs w:val="24"/>
          <w:lang w:val="en-GB"/>
        </w:rPr>
        <w:t>before and after the Peace of Aachen</w:t>
      </w:r>
      <w:r w:rsidR="00E1008E">
        <w:rPr>
          <w:sz w:val="24"/>
          <w:szCs w:val="24"/>
          <w:lang w:val="en-GB"/>
        </w:rPr>
        <w:t xml:space="preserve"> (812)</w:t>
      </w:r>
      <w:r w:rsidR="009C0C6C" w:rsidRPr="00506D9F">
        <w:rPr>
          <w:sz w:val="24"/>
          <w:szCs w:val="24"/>
          <w:lang w:val="en-GB"/>
        </w:rPr>
        <w:t xml:space="preserve">, </w:t>
      </w:r>
      <w:r w:rsidR="00E1008E">
        <w:rPr>
          <w:sz w:val="24"/>
          <w:szCs w:val="24"/>
          <w:lang w:val="en-GB"/>
        </w:rPr>
        <w:t xml:space="preserve">alternatively known as </w:t>
      </w:r>
      <w:r w:rsidR="00E1008E">
        <w:rPr>
          <w:i/>
          <w:iCs/>
          <w:sz w:val="24"/>
          <w:szCs w:val="24"/>
          <w:lang w:val="en-GB"/>
        </w:rPr>
        <w:t xml:space="preserve">Pax </w:t>
      </w:r>
      <w:r w:rsidR="00E1008E" w:rsidRPr="00E1008E">
        <w:rPr>
          <w:i/>
          <w:iCs/>
          <w:sz w:val="24"/>
          <w:szCs w:val="24"/>
          <w:lang w:val="en-GB"/>
        </w:rPr>
        <w:t>Nicephori</w:t>
      </w:r>
      <w:r w:rsidR="00E1008E">
        <w:rPr>
          <w:sz w:val="24"/>
          <w:szCs w:val="24"/>
          <w:lang w:val="en-GB"/>
        </w:rPr>
        <w:t xml:space="preserve">, by which most Adriatic regions came under Frankish control, led by Charlemagne, </w:t>
      </w:r>
      <w:r w:rsidR="009C0C6C" w:rsidRPr="00E1008E">
        <w:rPr>
          <w:sz w:val="24"/>
          <w:szCs w:val="24"/>
          <w:lang w:val="en-GB"/>
        </w:rPr>
        <w:t>it</w:t>
      </w:r>
      <w:r w:rsidR="009C0C6C" w:rsidRPr="00506D9F">
        <w:rPr>
          <w:sz w:val="24"/>
          <w:szCs w:val="24"/>
          <w:lang w:val="en-GB"/>
        </w:rPr>
        <w:t xml:space="preserve"> </w:t>
      </w:r>
      <w:r w:rsidR="00E1008E">
        <w:rPr>
          <w:sz w:val="24"/>
          <w:szCs w:val="24"/>
          <w:lang w:val="en-GB"/>
        </w:rPr>
        <w:t xml:space="preserve">is only reasonable to attribute this name to </w:t>
      </w:r>
      <w:r w:rsidR="009C0C6C" w:rsidRPr="00506D9F">
        <w:rPr>
          <w:sz w:val="24"/>
          <w:szCs w:val="24"/>
          <w:lang w:val="en-GB"/>
        </w:rPr>
        <w:t>emperor Nicephorus I (802-811)</w:t>
      </w:r>
      <w:r w:rsidR="00E1008E">
        <w:rPr>
          <w:sz w:val="24"/>
          <w:szCs w:val="24"/>
          <w:lang w:val="en-GB"/>
        </w:rPr>
        <w:t>. This fragment is indicative of the yet strong influence of Byzantine iconoclast aesthetics in this region, although the city of</w:t>
      </w:r>
      <w:r w:rsidR="009C0C6C" w:rsidRPr="00506D9F">
        <w:rPr>
          <w:sz w:val="24"/>
          <w:szCs w:val="24"/>
          <w:lang w:val="en-GB"/>
        </w:rPr>
        <w:t xml:space="preserve"> Kotor </w:t>
      </w:r>
      <w:r w:rsidR="00E1008E">
        <w:rPr>
          <w:sz w:val="24"/>
          <w:szCs w:val="24"/>
          <w:lang w:val="en-GB"/>
        </w:rPr>
        <w:t xml:space="preserve">was incorporated as </w:t>
      </w:r>
      <w:r w:rsidR="009C0C6C" w:rsidRPr="00506D9F">
        <w:rPr>
          <w:sz w:val="24"/>
          <w:szCs w:val="24"/>
          <w:lang w:val="en-GB"/>
        </w:rPr>
        <w:t xml:space="preserve">the southernmost city of the </w:t>
      </w:r>
      <w:r w:rsidR="00E1008E">
        <w:rPr>
          <w:sz w:val="24"/>
          <w:szCs w:val="24"/>
          <w:lang w:val="en-GB"/>
        </w:rPr>
        <w:t xml:space="preserve">Dalmatian </w:t>
      </w:r>
      <w:r w:rsidR="009C0C6C" w:rsidRPr="00E1008E">
        <w:rPr>
          <w:i/>
          <w:iCs/>
          <w:sz w:val="24"/>
          <w:szCs w:val="24"/>
          <w:lang w:val="en-GB"/>
        </w:rPr>
        <w:t>thema</w:t>
      </w:r>
      <w:r w:rsidR="009C0C6C" w:rsidRPr="00506D9F">
        <w:rPr>
          <w:sz w:val="24"/>
          <w:szCs w:val="24"/>
          <w:lang w:val="en-GB"/>
        </w:rPr>
        <w:t xml:space="preserve"> only during the reign of Basil I</w:t>
      </w:r>
      <w:r w:rsidR="00E1008E">
        <w:rPr>
          <w:sz w:val="24"/>
          <w:szCs w:val="24"/>
          <w:lang w:val="en-GB"/>
        </w:rPr>
        <w:t xml:space="preserve"> (</w:t>
      </w:r>
      <w:r w:rsidR="00E1008E">
        <w:rPr>
          <w:sz w:val="24"/>
          <w:szCs w:val="24"/>
          <w:lang w:val="en-GB"/>
        </w:rPr>
        <w:t>Stevovic, 2016, 57</w:t>
      </w:r>
      <w:r w:rsidR="00E1008E">
        <w:rPr>
          <w:sz w:val="24"/>
          <w:szCs w:val="24"/>
          <w:lang w:val="en-GB"/>
        </w:rPr>
        <w:t>)</w:t>
      </w:r>
      <w:r w:rsidR="009C0C6C" w:rsidRPr="00506D9F">
        <w:rPr>
          <w:sz w:val="24"/>
          <w:szCs w:val="24"/>
          <w:lang w:val="en-GB"/>
        </w:rPr>
        <w:t>.</w:t>
      </w:r>
    </w:p>
    <w:p w14:paraId="46B4EF11" w14:textId="26443B6A" w:rsidR="009C0C6C" w:rsidRPr="00506D9F" w:rsidRDefault="009C0C6C" w:rsidP="009C0C6C">
      <w:pPr>
        <w:spacing w:after="0" w:line="240" w:lineRule="auto"/>
        <w:jc w:val="both"/>
        <w:rPr>
          <w:sz w:val="24"/>
          <w:szCs w:val="24"/>
          <w:lang w:val="en-GB"/>
        </w:rPr>
      </w:pPr>
    </w:p>
    <w:p w14:paraId="68000F94" w14:textId="65628E4F" w:rsidR="006C7565" w:rsidRPr="00506D9F" w:rsidRDefault="006C7565" w:rsidP="009C0C6C">
      <w:pPr>
        <w:spacing w:after="0" w:line="240" w:lineRule="auto"/>
        <w:jc w:val="both"/>
        <w:rPr>
          <w:sz w:val="24"/>
          <w:szCs w:val="24"/>
          <w:lang w:val="en-GB"/>
        </w:rPr>
      </w:pPr>
    </w:p>
    <w:p w14:paraId="10FA5BF9" w14:textId="655935D3" w:rsidR="006C7565" w:rsidRPr="00506D9F" w:rsidRDefault="006C7565" w:rsidP="009C0C6C">
      <w:pPr>
        <w:spacing w:after="0" w:line="240" w:lineRule="auto"/>
        <w:jc w:val="both"/>
        <w:rPr>
          <w:sz w:val="24"/>
          <w:szCs w:val="24"/>
          <w:lang w:val="en-GB"/>
        </w:rPr>
      </w:pPr>
      <w:r w:rsidRPr="00506D9F">
        <w:rPr>
          <w:b/>
          <w:bCs/>
          <w:sz w:val="24"/>
          <w:szCs w:val="24"/>
          <w:lang w:val="en-GB"/>
        </w:rPr>
        <w:t>Conclusions:</w:t>
      </w:r>
    </w:p>
    <w:p w14:paraId="4E4FEA83" w14:textId="77777777" w:rsidR="00A4672B" w:rsidRDefault="00E1008E" w:rsidP="006C7565">
      <w:pPr>
        <w:spacing w:after="0" w:line="240" w:lineRule="auto"/>
        <w:jc w:val="both"/>
        <w:rPr>
          <w:sz w:val="24"/>
          <w:szCs w:val="24"/>
          <w:lang w:val="en-GB"/>
        </w:rPr>
      </w:pPr>
      <w:r>
        <w:rPr>
          <w:sz w:val="24"/>
          <w:szCs w:val="24"/>
          <w:lang w:val="en-GB"/>
        </w:rPr>
        <w:t>T</w:t>
      </w:r>
      <w:r w:rsidRPr="00506D9F">
        <w:rPr>
          <w:sz w:val="24"/>
          <w:szCs w:val="24"/>
          <w:lang w:val="en-GB"/>
        </w:rPr>
        <w:t xml:space="preserve">he </w:t>
      </w:r>
      <w:r>
        <w:rPr>
          <w:sz w:val="24"/>
          <w:szCs w:val="24"/>
          <w:lang w:val="en-GB"/>
        </w:rPr>
        <w:t xml:space="preserve">mentioning of </w:t>
      </w:r>
      <w:r w:rsidRPr="00506D9F">
        <w:rPr>
          <w:sz w:val="24"/>
          <w:szCs w:val="24"/>
          <w:lang w:val="en-GB"/>
        </w:rPr>
        <w:t>imperial names in altar spaces</w:t>
      </w:r>
      <w:r>
        <w:rPr>
          <w:sz w:val="24"/>
          <w:szCs w:val="24"/>
          <w:lang w:val="en-GB"/>
        </w:rPr>
        <w:t xml:space="preserve"> in the regions of the southern Adriatic coastline is indicative of </w:t>
      </w:r>
      <w:r w:rsidR="002B2617">
        <w:rPr>
          <w:sz w:val="24"/>
          <w:szCs w:val="24"/>
          <w:lang w:val="en-GB"/>
        </w:rPr>
        <w:t xml:space="preserve">the </w:t>
      </w:r>
      <w:r>
        <w:rPr>
          <w:sz w:val="24"/>
          <w:szCs w:val="24"/>
          <w:lang w:val="en-GB"/>
        </w:rPr>
        <w:t>B</w:t>
      </w:r>
      <w:r w:rsidRPr="00506D9F">
        <w:rPr>
          <w:sz w:val="24"/>
          <w:szCs w:val="24"/>
          <w:lang w:val="en-GB"/>
        </w:rPr>
        <w:t xml:space="preserve">yzantine aspirations </w:t>
      </w:r>
      <w:r w:rsidR="002B2617">
        <w:rPr>
          <w:sz w:val="24"/>
          <w:szCs w:val="24"/>
          <w:lang w:val="en-GB"/>
        </w:rPr>
        <w:t xml:space="preserve">for them </w:t>
      </w:r>
      <w:r w:rsidRPr="00506D9F">
        <w:rPr>
          <w:sz w:val="24"/>
          <w:szCs w:val="24"/>
          <w:lang w:val="en-GB"/>
        </w:rPr>
        <w:t xml:space="preserve">and </w:t>
      </w:r>
      <w:r w:rsidR="002B2617">
        <w:rPr>
          <w:sz w:val="24"/>
          <w:szCs w:val="24"/>
          <w:lang w:val="en-GB"/>
        </w:rPr>
        <w:t xml:space="preserve">the </w:t>
      </w:r>
      <w:r w:rsidRPr="00506D9F">
        <w:rPr>
          <w:sz w:val="24"/>
          <w:szCs w:val="24"/>
          <w:lang w:val="en-GB"/>
        </w:rPr>
        <w:t xml:space="preserve">nature of </w:t>
      </w:r>
      <w:r w:rsidR="002B2617">
        <w:rPr>
          <w:sz w:val="24"/>
          <w:szCs w:val="24"/>
          <w:lang w:val="en-GB"/>
        </w:rPr>
        <w:t xml:space="preserve">their </w:t>
      </w:r>
      <w:r w:rsidRPr="00506D9F">
        <w:rPr>
          <w:sz w:val="24"/>
          <w:szCs w:val="24"/>
          <w:lang w:val="en-GB"/>
        </w:rPr>
        <w:t>presence.</w:t>
      </w:r>
      <w:r w:rsidR="002B2617">
        <w:rPr>
          <w:sz w:val="24"/>
          <w:szCs w:val="24"/>
          <w:lang w:val="en-GB"/>
        </w:rPr>
        <w:t xml:space="preserve"> As I hope to have demonstrated, in the context of these aspirations Leo III, Nicephoros I and possibly other Byzantine emperors engaged in spreading iconoclast iconography in ciboria, parts of the altar space, in the region. The existence of at least three objects with very similar features </w:t>
      </w:r>
      <w:r w:rsidR="00A4672B">
        <w:rPr>
          <w:sz w:val="24"/>
          <w:szCs w:val="24"/>
          <w:lang w:val="en-GB"/>
        </w:rPr>
        <w:t xml:space="preserve">is indicative thereof. I was unable to determine whether there are </w:t>
      </w:r>
      <w:r w:rsidR="002B2617">
        <w:rPr>
          <w:sz w:val="24"/>
          <w:szCs w:val="24"/>
          <w:lang w:val="en-GB"/>
        </w:rPr>
        <w:t>many more</w:t>
      </w:r>
      <w:r w:rsidR="00A4672B">
        <w:rPr>
          <w:sz w:val="24"/>
          <w:szCs w:val="24"/>
          <w:lang w:val="en-GB"/>
        </w:rPr>
        <w:t xml:space="preserve"> such fragments in the wider </w:t>
      </w:r>
      <w:r w:rsidR="00A4672B">
        <w:rPr>
          <w:sz w:val="24"/>
          <w:szCs w:val="24"/>
          <w:lang w:val="en-GB"/>
        </w:rPr>
        <w:lastRenderedPageBreak/>
        <w:t>region. First, because, in Durrës, the region’s southernmost centre, most objects were the result of casual findings in haphazard construction activities and few come from organised and systematic archaeological work. Second, because other rumoured similar ciboria parts are scattered in diverse regions of modern-day Montenegro and have been insufficiently published. I was unable for instance to check the ciboria fragments reported to be in the Danilovgrad Museum, Montenegro, suggestion that, if my memory does not fail me, was brought forward by the savant archaeologist of Montenegrin South Predrag Lutovac.</w:t>
      </w:r>
    </w:p>
    <w:p w14:paraId="6514C115" w14:textId="4F580390" w:rsidR="006C7565" w:rsidRDefault="00A4672B" w:rsidP="00A4672B">
      <w:pPr>
        <w:spacing w:after="0" w:line="240" w:lineRule="auto"/>
        <w:ind w:firstLine="567"/>
        <w:jc w:val="both"/>
        <w:rPr>
          <w:sz w:val="24"/>
          <w:szCs w:val="24"/>
          <w:lang w:val="en-GB"/>
        </w:rPr>
      </w:pPr>
      <w:r>
        <w:rPr>
          <w:sz w:val="24"/>
          <w:szCs w:val="24"/>
          <w:lang w:val="en-GB"/>
        </w:rPr>
        <w:t>Be this as it may, these fragments also reveal something of wider significance. On account of the aniconic art of the Iconoclasm and the intermittently turbulent times characterising it compel archaeologists in the region to avoid dating objects to the 8</w:t>
      </w:r>
      <w:r w:rsidRPr="00A4672B">
        <w:rPr>
          <w:sz w:val="24"/>
          <w:szCs w:val="24"/>
          <w:vertAlign w:val="superscript"/>
          <w:lang w:val="en-GB"/>
        </w:rPr>
        <w:t>th</w:t>
      </w:r>
      <w:r>
        <w:rPr>
          <w:sz w:val="24"/>
          <w:szCs w:val="24"/>
          <w:lang w:val="en-GB"/>
        </w:rPr>
        <w:t xml:space="preserve"> or 9</w:t>
      </w:r>
      <w:r w:rsidRPr="00A4672B">
        <w:rPr>
          <w:sz w:val="24"/>
          <w:szCs w:val="24"/>
          <w:vertAlign w:val="superscript"/>
          <w:lang w:val="en-GB"/>
        </w:rPr>
        <w:t>th</w:t>
      </w:r>
      <w:r>
        <w:rPr>
          <w:sz w:val="24"/>
          <w:szCs w:val="24"/>
          <w:lang w:val="en-GB"/>
        </w:rPr>
        <w:t xml:space="preserve"> centuries. The scarcity of firmly dated prototypes on whose basis comparisons could be made is a good reason to do so. Hence, the fragments published herewith, two of which with rather firm dates pave the way to the reconsideration of the dating of various architectural and other fragments from the time. </w:t>
      </w:r>
      <w:r w:rsidR="003F479A">
        <w:rPr>
          <w:sz w:val="24"/>
          <w:szCs w:val="24"/>
          <w:lang w:val="en-GB"/>
        </w:rPr>
        <w:t>I am thus convinced that in the future this period of time will no longer appear as ‘dark’ as it currently does.</w:t>
      </w:r>
    </w:p>
    <w:p w14:paraId="11321EBC" w14:textId="77777777" w:rsidR="003F479A" w:rsidRPr="00506D9F" w:rsidRDefault="003F479A" w:rsidP="003F479A">
      <w:pPr>
        <w:spacing w:after="0" w:line="240" w:lineRule="auto"/>
        <w:jc w:val="both"/>
        <w:rPr>
          <w:sz w:val="24"/>
          <w:szCs w:val="24"/>
          <w:lang w:val="en-GB"/>
        </w:rPr>
      </w:pPr>
    </w:p>
    <w:p w14:paraId="143E7E15" w14:textId="3C779D28" w:rsidR="00533D14" w:rsidRPr="00506D9F" w:rsidRDefault="00533D14" w:rsidP="006C7565">
      <w:pPr>
        <w:spacing w:after="0" w:line="240" w:lineRule="auto"/>
        <w:jc w:val="both"/>
        <w:rPr>
          <w:sz w:val="24"/>
          <w:szCs w:val="24"/>
          <w:lang w:val="en-GB"/>
        </w:rPr>
      </w:pPr>
    </w:p>
    <w:p w14:paraId="53D4E3D8" w14:textId="0B6D0B52" w:rsidR="00533D14" w:rsidRPr="00506D9F" w:rsidRDefault="00533D14" w:rsidP="00533D14">
      <w:pPr>
        <w:spacing w:after="0" w:line="240" w:lineRule="auto"/>
        <w:jc w:val="center"/>
        <w:rPr>
          <w:b/>
          <w:bCs/>
          <w:sz w:val="24"/>
          <w:szCs w:val="24"/>
          <w:lang w:val="en-GB"/>
        </w:rPr>
      </w:pPr>
      <w:r w:rsidRPr="00506D9F">
        <w:rPr>
          <w:b/>
          <w:bCs/>
          <w:sz w:val="24"/>
          <w:szCs w:val="24"/>
          <w:lang w:val="en-GB"/>
        </w:rPr>
        <w:t>BIBLIOGRAPHY</w:t>
      </w:r>
    </w:p>
    <w:p w14:paraId="4C8B04C4" w14:textId="77777777" w:rsidR="00F53242" w:rsidRPr="00506D9F" w:rsidRDefault="00F53242" w:rsidP="00F53242">
      <w:pPr>
        <w:spacing w:after="0" w:line="240" w:lineRule="auto"/>
        <w:ind w:left="284" w:hanging="284"/>
        <w:jc w:val="both"/>
        <w:rPr>
          <w:sz w:val="24"/>
          <w:szCs w:val="24"/>
          <w:lang w:val="en-GB"/>
        </w:rPr>
      </w:pPr>
      <w:r w:rsidRPr="00506D9F">
        <w:rPr>
          <w:sz w:val="24"/>
          <w:szCs w:val="24"/>
          <w:lang w:val="en-GB"/>
        </w:rPr>
        <w:t xml:space="preserve">Afinogenov, D. (1999). The Date of </w:t>
      </w:r>
      <w:r w:rsidRPr="00506D9F">
        <w:rPr>
          <w:i/>
          <w:iCs/>
          <w:sz w:val="24"/>
          <w:szCs w:val="24"/>
          <w:lang w:val="en-GB"/>
        </w:rPr>
        <w:t>Georgios Monachos</w:t>
      </w:r>
      <w:r w:rsidRPr="00506D9F">
        <w:rPr>
          <w:sz w:val="24"/>
          <w:szCs w:val="24"/>
          <w:lang w:val="en-GB"/>
        </w:rPr>
        <w:t xml:space="preserve"> Reconsidered. </w:t>
      </w:r>
      <w:r w:rsidRPr="00506D9F">
        <w:rPr>
          <w:i/>
          <w:iCs/>
          <w:sz w:val="24"/>
          <w:szCs w:val="24"/>
          <w:lang w:val="en-GB"/>
        </w:rPr>
        <w:t>Byzantinische Zeitschrift</w:t>
      </w:r>
      <w:r w:rsidRPr="00506D9F">
        <w:rPr>
          <w:sz w:val="24"/>
          <w:szCs w:val="24"/>
          <w:lang w:val="en-GB"/>
        </w:rPr>
        <w:t xml:space="preserve">, 92/2, pp. 437-447. doi: </w:t>
      </w:r>
      <w:hyperlink r:id="rId6" w:tgtFrame="_blank" w:history="1">
        <w:r w:rsidRPr="00506D9F">
          <w:rPr>
            <w:rStyle w:val="Hyperlink"/>
            <w:lang w:val="en-GB"/>
          </w:rPr>
          <w:t>https://doi.org/10.1515/byzs.1999.92.2.437</w:t>
        </w:r>
      </w:hyperlink>
      <w:r w:rsidRPr="00506D9F">
        <w:rPr>
          <w:sz w:val="24"/>
          <w:szCs w:val="24"/>
          <w:lang w:val="en-GB"/>
        </w:rPr>
        <w:t xml:space="preserve"> [Accessed 2 May 2020].</w:t>
      </w:r>
    </w:p>
    <w:p w14:paraId="3105798B" w14:textId="77777777" w:rsidR="008A09D6" w:rsidRPr="00506D9F" w:rsidRDefault="008A09D6" w:rsidP="008A09D6">
      <w:pPr>
        <w:spacing w:after="0" w:line="240" w:lineRule="auto"/>
        <w:ind w:left="284" w:hanging="284"/>
        <w:jc w:val="both"/>
        <w:rPr>
          <w:sz w:val="24"/>
          <w:szCs w:val="24"/>
          <w:lang w:val="en-GB"/>
        </w:rPr>
      </w:pPr>
      <w:r w:rsidRPr="00506D9F">
        <w:rPr>
          <w:sz w:val="24"/>
          <w:szCs w:val="24"/>
          <w:lang w:val="en-GB"/>
        </w:rPr>
        <w:t xml:space="preserve">Ahrweiler, H. (1977). The Geography of the Iconoclast World. In A. Bryer &amp; J. Herrin, eds., </w:t>
      </w:r>
      <w:r w:rsidRPr="00506D9F">
        <w:rPr>
          <w:i/>
          <w:iCs/>
          <w:sz w:val="24"/>
          <w:szCs w:val="24"/>
          <w:lang w:val="en-GB"/>
        </w:rPr>
        <w:t>Iconoclasm. Papers Given at the Ninth Spring Symposium of Byzantine Studies, University of Birmingham, March 1975</w:t>
      </w:r>
      <w:r w:rsidRPr="00506D9F">
        <w:rPr>
          <w:sz w:val="24"/>
          <w:szCs w:val="24"/>
          <w:lang w:val="en-GB"/>
        </w:rPr>
        <w:t>. Birmingham: Centre for Byzantine, Ottoman and Modern Greek Studies, pp. 21-27.</w:t>
      </w:r>
    </w:p>
    <w:p w14:paraId="50F770CE" w14:textId="77777777" w:rsidR="008A09D6" w:rsidRPr="00506D9F" w:rsidRDefault="008A09D6" w:rsidP="008A09D6">
      <w:pPr>
        <w:spacing w:after="0" w:line="240" w:lineRule="auto"/>
        <w:ind w:left="284" w:hanging="284"/>
        <w:jc w:val="both"/>
        <w:rPr>
          <w:sz w:val="24"/>
          <w:szCs w:val="24"/>
          <w:lang w:val="en-GB"/>
        </w:rPr>
      </w:pPr>
      <w:r w:rsidRPr="00506D9F">
        <w:rPr>
          <w:sz w:val="24"/>
          <w:szCs w:val="24"/>
          <w:lang w:val="en-GB"/>
        </w:rPr>
        <w:t xml:space="preserve">Alhassen, L.O. (2019). Islam and Iconoclasm Ibrāhīm and the Destruction of Idols in the Qurʾān. </w:t>
      </w:r>
      <w:r w:rsidRPr="00506D9F">
        <w:rPr>
          <w:i/>
          <w:iCs/>
          <w:sz w:val="24"/>
          <w:szCs w:val="24"/>
          <w:lang w:val="en-GB"/>
        </w:rPr>
        <w:t>Religion and the Arts</w:t>
      </w:r>
      <w:r w:rsidRPr="00506D9F">
        <w:rPr>
          <w:sz w:val="24"/>
          <w:szCs w:val="24"/>
          <w:lang w:val="en-GB"/>
        </w:rPr>
        <w:t>, 23/3, pp. 195-216. doi: 10.1163/15685292-02303001</w:t>
      </w:r>
    </w:p>
    <w:p w14:paraId="515FC94E" w14:textId="7E2638E5" w:rsidR="00754769" w:rsidRPr="00506D9F" w:rsidRDefault="00754769" w:rsidP="008A09D6">
      <w:pPr>
        <w:spacing w:after="0" w:line="240" w:lineRule="auto"/>
        <w:ind w:left="284" w:hanging="284"/>
        <w:jc w:val="both"/>
        <w:rPr>
          <w:sz w:val="24"/>
          <w:szCs w:val="24"/>
          <w:lang w:val="en-GB"/>
        </w:rPr>
      </w:pPr>
      <w:r w:rsidRPr="00506D9F">
        <w:rPr>
          <w:sz w:val="24"/>
          <w:szCs w:val="24"/>
          <w:lang w:val="en-GB"/>
        </w:rPr>
        <w:t xml:space="preserve">Anastos, M. (1979). </w:t>
      </w:r>
      <w:r w:rsidRPr="00506D9F">
        <w:rPr>
          <w:i/>
          <w:iCs/>
          <w:sz w:val="24"/>
          <w:szCs w:val="24"/>
          <w:lang w:val="en-GB"/>
        </w:rPr>
        <w:t>Studies in Byzantine Intellectual History</w:t>
      </w:r>
      <w:r w:rsidRPr="00506D9F">
        <w:rPr>
          <w:sz w:val="24"/>
          <w:szCs w:val="24"/>
          <w:lang w:val="en-GB"/>
        </w:rPr>
        <w:t>. London: Variorum Reprints.</w:t>
      </w:r>
    </w:p>
    <w:p w14:paraId="7EAD4BB7" w14:textId="403F2449" w:rsidR="008A09D6" w:rsidRPr="00506D9F" w:rsidRDefault="008A09D6" w:rsidP="008A09D6">
      <w:pPr>
        <w:spacing w:after="0" w:line="240" w:lineRule="auto"/>
        <w:ind w:left="284" w:hanging="284"/>
        <w:jc w:val="both"/>
        <w:rPr>
          <w:rFonts w:cstheme="minorHAnsi"/>
          <w:sz w:val="24"/>
          <w:szCs w:val="24"/>
          <w:lang w:val="en-GB"/>
        </w:rPr>
      </w:pPr>
      <w:r w:rsidRPr="00506D9F">
        <w:rPr>
          <w:sz w:val="24"/>
          <w:szCs w:val="24"/>
          <w:lang w:val="en-GB"/>
        </w:rPr>
        <w:t xml:space="preserve">Aron-Beller, K. (2017). Byzantine Tales of Jewish Image Desecration: Tracing a Narrative. </w:t>
      </w:r>
      <w:r w:rsidRPr="00506D9F">
        <w:rPr>
          <w:i/>
          <w:iCs/>
          <w:sz w:val="24"/>
          <w:szCs w:val="24"/>
          <w:lang w:val="en-GB"/>
        </w:rPr>
        <w:t>Jewish Culture and History</w:t>
      </w:r>
      <w:r w:rsidRPr="00506D9F">
        <w:rPr>
          <w:sz w:val="24"/>
          <w:szCs w:val="24"/>
          <w:lang w:val="en-GB"/>
        </w:rPr>
        <w:t xml:space="preserve">. </w:t>
      </w:r>
      <w:r w:rsidRPr="00506D9F">
        <w:rPr>
          <w:rFonts w:cstheme="minorHAnsi"/>
          <w:sz w:val="24"/>
          <w:szCs w:val="24"/>
          <w:lang w:val="en-GB"/>
        </w:rPr>
        <w:t>doi: 10.1080/1462169X.2017.1326367.</w:t>
      </w:r>
    </w:p>
    <w:p w14:paraId="33F07CC5" w14:textId="1642714F" w:rsidR="00621863" w:rsidRPr="00506D9F" w:rsidRDefault="00621863" w:rsidP="008A09D6">
      <w:pPr>
        <w:spacing w:after="0" w:line="240" w:lineRule="auto"/>
        <w:ind w:left="284" w:hanging="284"/>
        <w:jc w:val="both"/>
        <w:rPr>
          <w:rFonts w:cstheme="minorHAnsi"/>
          <w:sz w:val="24"/>
          <w:szCs w:val="24"/>
          <w:lang w:val="en-GB"/>
        </w:rPr>
      </w:pPr>
      <w:r w:rsidRPr="00506D9F">
        <w:rPr>
          <w:rFonts w:cstheme="minorHAnsi"/>
          <w:sz w:val="24"/>
          <w:szCs w:val="24"/>
          <w:lang w:val="en-GB"/>
        </w:rPr>
        <w:t xml:space="preserve">Auzépy, M.F. (2004). </w:t>
      </w:r>
      <w:r w:rsidR="00571A23" w:rsidRPr="00506D9F">
        <w:rPr>
          <w:rFonts w:cstheme="minorHAnsi"/>
          <w:sz w:val="24"/>
          <w:szCs w:val="24"/>
          <w:lang w:val="en-GB"/>
        </w:rPr>
        <w:t>Les Enjeux de l’iconoclasme. </w:t>
      </w:r>
      <w:r w:rsidR="00571A23" w:rsidRPr="00506D9F">
        <w:rPr>
          <w:rFonts w:cstheme="minorHAnsi"/>
          <w:i/>
          <w:iCs/>
          <w:sz w:val="24"/>
          <w:szCs w:val="24"/>
          <w:lang w:val="en-GB"/>
        </w:rPr>
        <w:t xml:space="preserve">Cristianità d’occidente e cristianità d’oriente (secoli </w:t>
      </w:r>
      <w:r w:rsidR="00571A23" w:rsidRPr="00506D9F">
        <w:rPr>
          <w:rFonts w:ascii="MS Gothic" w:eastAsia="MS Gothic" w:hAnsi="MS Gothic" w:cs="MS Gothic"/>
          <w:i/>
          <w:iCs/>
          <w:sz w:val="24"/>
          <w:szCs w:val="24"/>
          <w:lang w:val="en-GB"/>
        </w:rPr>
        <w:t>Ⅵ</w:t>
      </w:r>
      <w:r w:rsidR="00571A23" w:rsidRPr="00506D9F">
        <w:rPr>
          <w:rFonts w:cstheme="minorHAnsi"/>
          <w:i/>
          <w:iCs/>
          <w:sz w:val="24"/>
          <w:szCs w:val="24"/>
          <w:lang w:val="en-GB"/>
        </w:rPr>
        <w:t>–</w:t>
      </w:r>
      <w:r w:rsidR="00571A23" w:rsidRPr="00506D9F">
        <w:rPr>
          <w:rFonts w:ascii="MS Gothic" w:eastAsia="MS Gothic" w:hAnsi="MS Gothic" w:cs="MS Gothic"/>
          <w:i/>
          <w:iCs/>
          <w:sz w:val="24"/>
          <w:szCs w:val="24"/>
          <w:lang w:val="en-GB"/>
        </w:rPr>
        <w:t>Ⅺ</w:t>
      </w:r>
      <w:r w:rsidR="00571A23" w:rsidRPr="00506D9F">
        <w:rPr>
          <w:rFonts w:cstheme="minorHAnsi"/>
          <w:i/>
          <w:iCs/>
          <w:sz w:val="24"/>
          <w:szCs w:val="24"/>
          <w:lang w:val="en-GB"/>
        </w:rPr>
        <w:t>)</w:t>
      </w:r>
      <w:r w:rsidR="00571A23" w:rsidRPr="00506D9F">
        <w:rPr>
          <w:rFonts w:cstheme="minorHAnsi"/>
          <w:sz w:val="24"/>
          <w:szCs w:val="24"/>
          <w:lang w:val="en-GB"/>
        </w:rPr>
        <w:t>, vol. I. Spoleto: Fondazione Centro italiano di studi sull'alto medioevo, pp. 127-70.</w:t>
      </w:r>
    </w:p>
    <w:p w14:paraId="4FADE46E" w14:textId="77777777" w:rsidR="000E3A97" w:rsidRPr="00506D9F" w:rsidRDefault="008A09D6" w:rsidP="000E3A97">
      <w:pPr>
        <w:spacing w:after="0" w:line="240" w:lineRule="auto"/>
        <w:ind w:left="284" w:hanging="284"/>
        <w:jc w:val="both"/>
        <w:rPr>
          <w:rFonts w:cstheme="minorHAnsi"/>
          <w:sz w:val="24"/>
          <w:szCs w:val="24"/>
          <w:lang w:val="en-GB"/>
        </w:rPr>
      </w:pPr>
      <w:r w:rsidRPr="00506D9F">
        <w:rPr>
          <w:rFonts w:cstheme="minorHAnsi"/>
          <w:sz w:val="24"/>
          <w:szCs w:val="24"/>
          <w:lang w:val="en-GB"/>
        </w:rPr>
        <w:t xml:space="preserve">Barasch, M. (1995). </w:t>
      </w:r>
      <w:r w:rsidRPr="00506D9F">
        <w:rPr>
          <w:rFonts w:cstheme="minorHAnsi"/>
          <w:i/>
          <w:iCs/>
          <w:sz w:val="24"/>
          <w:szCs w:val="24"/>
          <w:lang w:val="en-GB"/>
        </w:rPr>
        <w:t>Icon. Studies in the History of an Idea</w:t>
      </w:r>
      <w:r w:rsidRPr="00506D9F">
        <w:rPr>
          <w:rFonts w:cstheme="minorHAnsi"/>
          <w:sz w:val="24"/>
          <w:szCs w:val="24"/>
          <w:lang w:val="en-GB"/>
        </w:rPr>
        <w:t>. New York and London: New York University Press.</w:t>
      </w:r>
    </w:p>
    <w:p w14:paraId="066E6F52" w14:textId="77777777" w:rsidR="003A53A0" w:rsidRPr="00506D9F" w:rsidRDefault="004D5025" w:rsidP="003A53A0">
      <w:pPr>
        <w:spacing w:after="0" w:line="240" w:lineRule="auto"/>
        <w:ind w:left="284" w:hanging="284"/>
        <w:jc w:val="both"/>
        <w:rPr>
          <w:sz w:val="24"/>
          <w:szCs w:val="24"/>
          <w:lang w:val="en-GB"/>
        </w:rPr>
      </w:pPr>
      <w:r w:rsidRPr="00506D9F">
        <w:rPr>
          <w:sz w:val="24"/>
          <w:szCs w:val="24"/>
          <w:lang w:val="en-GB"/>
        </w:rPr>
        <w:t>Basi</w:t>
      </w:r>
      <w:r w:rsidR="000E3A97" w:rsidRPr="00506D9F">
        <w:rPr>
          <w:rFonts w:ascii="Calibri" w:hAnsi="Calibri" w:cs="Calibri"/>
          <w:sz w:val="24"/>
          <w:szCs w:val="24"/>
          <w:lang w:val="en-GB"/>
        </w:rPr>
        <w:t>ć</w:t>
      </w:r>
      <w:r w:rsidR="000E3A97" w:rsidRPr="00506D9F">
        <w:rPr>
          <w:sz w:val="24"/>
          <w:szCs w:val="24"/>
          <w:lang w:val="en-GB"/>
        </w:rPr>
        <w:t xml:space="preserve">, </w:t>
      </w:r>
      <w:r w:rsidR="001749E8" w:rsidRPr="00506D9F">
        <w:rPr>
          <w:sz w:val="24"/>
          <w:szCs w:val="24"/>
          <w:lang w:val="en-GB"/>
        </w:rPr>
        <w:t>I</w:t>
      </w:r>
      <w:r w:rsidR="000E3A97" w:rsidRPr="00506D9F">
        <w:rPr>
          <w:sz w:val="24"/>
          <w:szCs w:val="24"/>
          <w:lang w:val="en-GB"/>
        </w:rPr>
        <w:t>. 20</w:t>
      </w:r>
      <w:r w:rsidR="001749E8" w:rsidRPr="00506D9F">
        <w:rPr>
          <w:sz w:val="24"/>
          <w:szCs w:val="24"/>
          <w:lang w:val="en-GB"/>
        </w:rPr>
        <w:t>21</w:t>
      </w:r>
      <w:r w:rsidR="000E3A97" w:rsidRPr="00506D9F">
        <w:rPr>
          <w:sz w:val="24"/>
          <w:szCs w:val="24"/>
          <w:lang w:val="en-GB"/>
        </w:rPr>
        <w:t xml:space="preserve">. The Inscription of Archbishop John of Split. In </w:t>
      </w:r>
      <w:r w:rsidR="001749E8" w:rsidRPr="00506D9F">
        <w:rPr>
          <w:sz w:val="24"/>
          <w:szCs w:val="24"/>
          <w:lang w:val="en-GB"/>
        </w:rPr>
        <w:t>D. D</w:t>
      </w:r>
      <w:r w:rsidR="001749E8" w:rsidRPr="00506D9F">
        <w:rPr>
          <w:rFonts w:cstheme="minorHAnsi"/>
          <w:sz w:val="24"/>
          <w:szCs w:val="24"/>
          <w:lang w:val="en-GB"/>
        </w:rPr>
        <w:t>ž</w:t>
      </w:r>
      <w:r w:rsidR="001749E8" w:rsidRPr="00506D9F">
        <w:rPr>
          <w:sz w:val="24"/>
          <w:szCs w:val="24"/>
          <w:lang w:val="en-GB"/>
        </w:rPr>
        <w:t xml:space="preserve">ino and R.W. Strickler, </w:t>
      </w:r>
      <w:r w:rsidR="000E3A97" w:rsidRPr="00506D9F">
        <w:rPr>
          <w:sz w:val="24"/>
          <w:szCs w:val="24"/>
          <w:lang w:val="en-GB"/>
        </w:rPr>
        <w:t xml:space="preserve">eds. </w:t>
      </w:r>
      <w:r w:rsidR="000E3A97" w:rsidRPr="00506D9F">
        <w:rPr>
          <w:i/>
          <w:iCs/>
          <w:sz w:val="24"/>
          <w:szCs w:val="24"/>
          <w:lang w:val="en-GB"/>
        </w:rPr>
        <w:t>Dissidence and Persecution in Byzantium: From Constantine to Michael Psellos</w:t>
      </w:r>
      <w:r w:rsidR="000E3A97" w:rsidRPr="00506D9F">
        <w:rPr>
          <w:sz w:val="24"/>
          <w:szCs w:val="24"/>
          <w:lang w:val="en-GB"/>
        </w:rPr>
        <w:t xml:space="preserve">. </w:t>
      </w:r>
      <w:r w:rsidR="001749E8" w:rsidRPr="00506D9F">
        <w:rPr>
          <w:sz w:val="24"/>
          <w:szCs w:val="24"/>
          <w:lang w:val="en-GB"/>
        </w:rPr>
        <w:t>Leiden: Brill, pp. 92-122.</w:t>
      </w:r>
    </w:p>
    <w:p w14:paraId="428925E9" w14:textId="23476EB2" w:rsidR="008A09D6" w:rsidRPr="00506D9F" w:rsidRDefault="008A09D6" w:rsidP="003A53A0">
      <w:pPr>
        <w:spacing w:after="0" w:line="240" w:lineRule="auto"/>
        <w:ind w:left="284" w:hanging="284"/>
        <w:jc w:val="both"/>
        <w:rPr>
          <w:sz w:val="24"/>
          <w:szCs w:val="24"/>
          <w:lang w:val="en-GB"/>
        </w:rPr>
      </w:pPr>
      <w:r w:rsidRPr="00506D9F">
        <w:rPr>
          <w:sz w:val="24"/>
          <w:szCs w:val="24"/>
          <w:lang w:val="en-GB"/>
        </w:rPr>
        <w:t>Boeck, E.N. (2015). Iconoclasm as Narrative Experiment: Religion, Politics, and Memory. In </w:t>
      </w:r>
      <w:r w:rsidRPr="00506D9F">
        <w:rPr>
          <w:i/>
          <w:iCs/>
          <w:sz w:val="24"/>
          <w:szCs w:val="24"/>
          <w:lang w:val="en-GB"/>
        </w:rPr>
        <w:t>Imagining the Byzantine Past: The Perception of History in the Illustrated Manuscripts of Skylitzes and Manasses</w:t>
      </w:r>
      <w:r w:rsidRPr="00506D9F">
        <w:rPr>
          <w:sz w:val="24"/>
          <w:szCs w:val="24"/>
          <w:lang w:val="en-GB"/>
        </w:rPr>
        <w:t> (pp. 144-181). Cambridge: Cambridge University Press. doi: 10.1017/CBO9781316084472.007</w:t>
      </w:r>
    </w:p>
    <w:p w14:paraId="704E6BDC" w14:textId="77777777" w:rsidR="008A09D6" w:rsidRPr="00506D9F" w:rsidRDefault="008A09D6" w:rsidP="008A09D6">
      <w:pPr>
        <w:spacing w:after="0" w:line="240" w:lineRule="auto"/>
        <w:ind w:left="284" w:hanging="284"/>
        <w:jc w:val="both"/>
        <w:rPr>
          <w:sz w:val="24"/>
          <w:szCs w:val="24"/>
          <w:lang w:val="en-GB"/>
        </w:rPr>
      </w:pPr>
      <w:r w:rsidRPr="00506D9F">
        <w:rPr>
          <w:sz w:val="24"/>
          <w:szCs w:val="24"/>
          <w:lang w:val="en-GB"/>
        </w:rPr>
        <w:t>Bogdanovi</w:t>
      </w:r>
      <w:r w:rsidRPr="00506D9F">
        <w:rPr>
          <w:rFonts w:cstheme="minorHAnsi"/>
          <w:sz w:val="24"/>
          <w:szCs w:val="24"/>
          <w:lang w:val="en-GB"/>
        </w:rPr>
        <w:t>ć</w:t>
      </w:r>
      <w:r w:rsidRPr="00506D9F">
        <w:rPr>
          <w:sz w:val="24"/>
          <w:szCs w:val="24"/>
          <w:lang w:val="en-GB"/>
        </w:rPr>
        <w:t>, J. (2020). Controversies Intertwined: Architecture as Icon Examined through the Lenses of the Byzantine Iconoclastic Debates. In</w:t>
      </w:r>
      <w:r w:rsidRPr="00506D9F">
        <w:rPr>
          <w:i/>
          <w:iCs/>
          <w:sz w:val="24"/>
          <w:szCs w:val="24"/>
          <w:lang w:val="en-GB"/>
        </w:rPr>
        <w:t xml:space="preserve"> </w:t>
      </w:r>
      <w:r w:rsidRPr="00506D9F">
        <w:rPr>
          <w:sz w:val="24"/>
          <w:szCs w:val="24"/>
          <w:lang w:val="en-GB"/>
        </w:rPr>
        <w:t xml:space="preserve">S. Feist, ed., </w:t>
      </w:r>
      <w:r w:rsidRPr="00506D9F">
        <w:rPr>
          <w:i/>
          <w:iCs/>
          <w:sz w:val="24"/>
          <w:szCs w:val="24"/>
          <w:lang w:val="en-GB"/>
        </w:rPr>
        <w:t xml:space="preserve">Transforming Sacred Spaces. New Approaches to Byzantine Ecclesiastical Architecture from the Transitional Period. Proceedings </w:t>
      </w:r>
      <w:r w:rsidRPr="00506D9F">
        <w:rPr>
          <w:i/>
          <w:iCs/>
          <w:sz w:val="24"/>
          <w:szCs w:val="24"/>
          <w:lang w:val="en-GB"/>
        </w:rPr>
        <w:lastRenderedPageBreak/>
        <w:t>of the International Colloquium held at the Ludwig- Maximilians-Universität München, May 2014</w:t>
      </w:r>
      <w:r w:rsidRPr="00506D9F">
        <w:rPr>
          <w:sz w:val="24"/>
          <w:szCs w:val="24"/>
          <w:lang w:val="en-GB"/>
        </w:rPr>
        <w:t>. Wiesbaden: Reichert Verlag, pp. 199-216 and Tables 50-52.</w:t>
      </w:r>
    </w:p>
    <w:p w14:paraId="2C1FE770" w14:textId="0FDF0264" w:rsidR="00555F28" w:rsidRPr="00506D9F" w:rsidRDefault="00555F28" w:rsidP="008A09D6">
      <w:pPr>
        <w:spacing w:after="0" w:line="240" w:lineRule="auto"/>
        <w:ind w:left="284" w:hanging="284"/>
        <w:jc w:val="both"/>
        <w:rPr>
          <w:sz w:val="24"/>
          <w:szCs w:val="24"/>
          <w:lang w:val="en-GB"/>
        </w:rPr>
      </w:pPr>
      <w:r w:rsidRPr="00506D9F">
        <w:rPr>
          <w:sz w:val="24"/>
          <w:szCs w:val="24"/>
          <w:lang w:val="en-GB"/>
        </w:rPr>
        <w:t>Bo</w:t>
      </w:r>
      <w:r w:rsidRPr="00506D9F">
        <w:rPr>
          <w:rFonts w:cstheme="minorHAnsi"/>
          <w:sz w:val="24"/>
          <w:szCs w:val="24"/>
          <w:lang w:val="en-GB"/>
        </w:rPr>
        <w:t>š</w:t>
      </w:r>
      <w:r w:rsidRPr="00506D9F">
        <w:rPr>
          <w:sz w:val="24"/>
          <w:szCs w:val="24"/>
          <w:lang w:val="en-GB"/>
        </w:rPr>
        <w:t>kovi</w:t>
      </w:r>
      <w:r w:rsidRPr="00506D9F">
        <w:rPr>
          <w:rFonts w:ascii="Calibri" w:hAnsi="Calibri" w:cs="Calibri"/>
          <w:sz w:val="24"/>
          <w:szCs w:val="24"/>
          <w:lang w:val="en-GB"/>
        </w:rPr>
        <w:t>ć</w:t>
      </w:r>
      <w:r w:rsidRPr="00506D9F">
        <w:rPr>
          <w:sz w:val="24"/>
          <w:szCs w:val="24"/>
          <w:lang w:val="en-GB"/>
        </w:rPr>
        <w:t>, D. (</w:t>
      </w:r>
      <w:r w:rsidR="004B7AC9" w:rsidRPr="00506D9F">
        <w:rPr>
          <w:sz w:val="24"/>
          <w:szCs w:val="24"/>
          <w:lang w:val="en-GB"/>
        </w:rPr>
        <w:t>1977</w:t>
      </w:r>
      <w:r w:rsidRPr="00506D9F">
        <w:rPr>
          <w:sz w:val="24"/>
          <w:szCs w:val="24"/>
          <w:lang w:val="en-GB"/>
        </w:rPr>
        <w:t xml:space="preserve">). L’Art entre l’Antiquité et l’Époque Romane sur le Litoral de l’Ancienne Zeta. </w:t>
      </w:r>
      <w:r w:rsidR="004B7AC9" w:rsidRPr="00506D9F">
        <w:rPr>
          <w:i/>
          <w:iCs/>
          <w:sz w:val="24"/>
          <w:szCs w:val="24"/>
          <w:lang w:val="en-GB"/>
        </w:rPr>
        <w:t>Starinar</w:t>
      </w:r>
      <w:r w:rsidR="004B7AC9" w:rsidRPr="00506D9F">
        <w:rPr>
          <w:sz w:val="24"/>
          <w:szCs w:val="24"/>
          <w:lang w:val="en-GB"/>
        </w:rPr>
        <w:t xml:space="preserve">. </w:t>
      </w:r>
      <w:r w:rsidR="00AD4927" w:rsidRPr="00506D9F">
        <w:rPr>
          <w:sz w:val="24"/>
          <w:szCs w:val="24"/>
          <w:lang w:val="en-GB"/>
        </w:rPr>
        <w:t>27, pp. 71-82 and Pl. I-VIII.</w:t>
      </w:r>
    </w:p>
    <w:p w14:paraId="48C81594" w14:textId="072EDEA4" w:rsidR="008A09D6" w:rsidRPr="00506D9F" w:rsidRDefault="008A09D6" w:rsidP="008A09D6">
      <w:pPr>
        <w:spacing w:after="0" w:line="240" w:lineRule="auto"/>
        <w:ind w:left="284" w:hanging="284"/>
        <w:jc w:val="both"/>
        <w:rPr>
          <w:sz w:val="24"/>
          <w:szCs w:val="24"/>
          <w:lang w:val="en-GB"/>
        </w:rPr>
      </w:pPr>
      <w:r w:rsidRPr="00506D9F">
        <w:rPr>
          <w:sz w:val="24"/>
          <w:szCs w:val="24"/>
          <w:lang w:val="en-GB"/>
        </w:rPr>
        <w:t xml:space="preserve">Brown, P. (1973). A Dark-Age Crisis: Aspects of the Iconoclastic Controversy, </w:t>
      </w:r>
      <w:r w:rsidRPr="00506D9F">
        <w:rPr>
          <w:i/>
          <w:iCs/>
          <w:sz w:val="24"/>
          <w:szCs w:val="24"/>
          <w:lang w:val="en-GB"/>
        </w:rPr>
        <w:t>The English Historical Review</w:t>
      </w:r>
      <w:r w:rsidRPr="00506D9F">
        <w:rPr>
          <w:sz w:val="24"/>
          <w:szCs w:val="24"/>
          <w:lang w:val="en-GB"/>
        </w:rPr>
        <w:t>, 346, pp. 1-34.</w:t>
      </w:r>
    </w:p>
    <w:p w14:paraId="3FADD9C9" w14:textId="77777777"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Brubaker L. and Haldon J. (2001). </w:t>
      </w:r>
      <w:r w:rsidRPr="00506D9F">
        <w:rPr>
          <w:i/>
          <w:iCs/>
          <w:sz w:val="24"/>
          <w:szCs w:val="24"/>
          <w:lang w:val="en-GB"/>
        </w:rPr>
        <w:t>Byzantium in the Iconoclast Era (ca. 680-850): The Sources. An Annotated Survey</w:t>
      </w:r>
      <w:r w:rsidRPr="00506D9F">
        <w:rPr>
          <w:sz w:val="24"/>
          <w:szCs w:val="24"/>
          <w:lang w:val="en-GB"/>
        </w:rPr>
        <w:t>. Aldershot: Ashgate.</w:t>
      </w:r>
    </w:p>
    <w:p w14:paraId="177E3700" w14:textId="2E47B72B" w:rsidR="008A09D6" w:rsidRPr="00506D9F" w:rsidRDefault="008A09D6" w:rsidP="008A09D6">
      <w:pPr>
        <w:spacing w:after="0" w:line="240" w:lineRule="auto"/>
        <w:ind w:left="284" w:hanging="284"/>
        <w:jc w:val="both"/>
        <w:rPr>
          <w:sz w:val="24"/>
          <w:szCs w:val="24"/>
          <w:lang w:val="en-GB"/>
        </w:rPr>
      </w:pPr>
      <w:r w:rsidRPr="00506D9F">
        <w:rPr>
          <w:sz w:val="24"/>
          <w:szCs w:val="24"/>
          <w:lang w:val="en-GB"/>
        </w:rPr>
        <w:t>Brubaker, L. and Haldon, J. (2015).</w:t>
      </w:r>
      <w:r w:rsidRPr="00506D9F">
        <w:rPr>
          <w:i/>
          <w:iCs/>
          <w:sz w:val="24"/>
          <w:szCs w:val="24"/>
          <w:lang w:val="en-GB"/>
        </w:rPr>
        <w:t xml:space="preserve"> Byzantium in the Iconoclast Era (c. 680-850): A History. </w:t>
      </w:r>
      <w:r w:rsidRPr="00506D9F">
        <w:rPr>
          <w:sz w:val="24"/>
          <w:szCs w:val="24"/>
          <w:lang w:val="en-GB"/>
        </w:rPr>
        <w:t>Cambridge: Cambridge University Press.</w:t>
      </w:r>
    </w:p>
    <w:p w14:paraId="725519C0" w14:textId="7F2C77D5" w:rsidR="002868FA" w:rsidRPr="00506D9F" w:rsidRDefault="002868FA" w:rsidP="004B7AC9">
      <w:pPr>
        <w:spacing w:after="0" w:line="240" w:lineRule="auto"/>
        <w:ind w:left="284" w:hanging="284"/>
        <w:jc w:val="both"/>
        <w:rPr>
          <w:sz w:val="24"/>
          <w:szCs w:val="24"/>
          <w:lang w:val="en-GB"/>
        </w:rPr>
      </w:pPr>
      <w:r w:rsidRPr="00506D9F">
        <w:rPr>
          <w:sz w:val="24"/>
          <w:szCs w:val="24"/>
          <w:lang w:val="en-GB"/>
        </w:rPr>
        <w:t>BZS.1951.31.5.1643</w:t>
      </w:r>
      <w:r w:rsidRPr="00506D9F">
        <w:rPr>
          <w:sz w:val="24"/>
          <w:szCs w:val="24"/>
          <w:lang w:val="en-GB"/>
        </w:rPr>
        <w:t xml:space="preserve"> = Seal of Co-Emperors </w:t>
      </w:r>
      <w:r w:rsidRPr="00506D9F">
        <w:rPr>
          <w:sz w:val="24"/>
          <w:szCs w:val="24"/>
          <w:lang w:val="en-GB"/>
        </w:rPr>
        <w:t>Leo III and Constantine V (720–41)</w:t>
      </w:r>
      <w:r w:rsidRPr="00506D9F">
        <w:rPr>
          <w:sz w:val="24"/>
          <w:szCs w:val="24"/>
          <w:lang w:val="en-GB"/>
        </w:rPr>
        <w:t xml:space="preserve">. URL: </w:t>
      </w:r>
      <w:hyperlink r:id="rId7" w:history="1">
        <w:r w:rsidRPr="00506D9F">
          <w:rPr>
            <w:rStyle w:val="Hyperlink"/>
            <w:sz w:val="24"/>
            <w:szCs w:val="24"/>
            <w:lang w:val="en-GB"/>
          </w:rPr>
          <w:t>https://www.doaks.org/resources/seals/byzantine-seals/BZS.1951.31.5.1643</w:t>
        </w:r>
      </w:hyperlink>
      <w:r w:rsidRPr="00506D9F">
        <w:rPr>
          <w:sz w:val="24"/>
          <w:szCs w:val="24"/>
          <w:lang w:val="en-GB"/>
        </w:rPr>
        <w:t>, accessed on 13 November 2021.</w:t>
      </w:r>
    </w:p>
    <w:p w14:paraId="7562B6F1" w14:textId="37F6AC74" w:rsidR="004B7AC9" w:rsidRPr="00506D9F" w:rsidRDefault="004B7AC9" w:rsidP="004B7AC9">
      <w:pPr>
        <w:spacing w:after="0" w:line="240" w:lineRule="auto"/>
        <w:ind w:left="284" w:hanging="284"/>
        <w:jc w:val="both"/>
        <w:rPr>
          <w:sz w:val="24"/>
          <w:szCs w:val="24"/>
          <w:lang w:val="en-GB"/>
        </w:rPr>
      </w:pPr>
      <w:r w:rsidRPr="00506D9F">
        <w:rPr>
          <w:sz w:val="24"/>
          <w:szCs w:val="24"/>
          <w:lang w:val="en-GB"/>
        </w:rPr>
        <w:t>Chevalier, P</w:t>
      </w:r>
      <w:r w:rsidRPr="00506D9F">
        <w:rPr>
          <w:sz w:val="24"/>
          <w:szCs w:val="24"/>
          <w:lang w:val="en-GB"/>
        </w:rPr>
        <w:t>. (1997).</w:t>
      </w:r>
      <w:r w:rsidRPr="00506D9F">
        <w:rPr>
          <w:sz w:val="24"/>
          <w:szCs w:val="24"/>
          <w:lang w:val="en-GB"/>
        </w:rPr>
        <w:t xml:space="preserve"> La </w:t>
      </w:r>
      <w:r w:rsidRPr="00506D9F">
        <w:rPr>
          <w:sz w:val="24"/>
          <w:szCs w:val="24"/>
          <w:lang w:val="en-GB"/>
        </w:rPr>
        <w:t>«F</w:t>
      </w:r>
      <w:r w:rsidRPr="00506D9F">
        <w:rPr>
          <w:sz w:val="24"/>
          <w:szCs w:val="24"/>
          <w:lang w:val="en-GB"/>
        </w:rPr>
        <w:t xml:space="preserve">rontière» </w:t>
      </w:r>
      <w:r w:rsidRPr="00506D9F">
        <w:rPr>
          <w:sz w:val="24"/>
          <w:szCs w:val="24"/>
          <w:lang w:val="en-GB"/>
        </w:rPr>
        <w:t>H</w:t>
      </w:r>
      <w:r w:rsidRPr="00506D9F">
        <w:rPr>
          <w:sz w:val="24"/>
          <w:szCs w:val="24"/>
          <w:lang w:val="en-GB"/>
        </w:rPr>
        <w:t>aut-</w:t>
      </w:r>
      <w:r w:rsidRPr="00506D9F">
        <w:rPr>
          <w:sz w:val="24"/>
          <w:szCs w:val="24"/>
          <w:lang w:val="en-GB"/>
        </w:rPr>
        <w:t>M</w:t>
      </w:r>
      <w:r w:rsidRPr="00506D9F">
        <w:rPr>
          <w:sz w:val="24"/>
          <w:szCs w:val="24"/>
          <w:lang w:val="en-GB"/>
        </w:rPr>
        <w:t>édiévale entre Orient et Occident dans les Balkans</w:t>
      </w:r>
      <w:r w:rsidRPr="00506D9F">
        <w:rPr>
          <w:sz w:val="24"/>
          <w:szCs w:val="24"/>
          <w:lang w:val="en-GB"/>
        </w:rPr>
        <w:t>.</w:t>
      </w:r>
      <w:r w:rsidRPr="00506D9F">
        <w:rPr>
          <w:sz w:val="24"/>
          <w:szCs w:val="24"/>
          <w:lang w:val="en-GB"/>
        </w:rPr>
        <w:t xml:space="preserve"> </w:t>
      </w:r>
      <w:r w:rsidRPr="00506D9F">
        <w:rPr>
          <w:i/>
          <w:iCs/>
          <w:sz w:val="24"/>
          <w:szCs w:val="24"/>
          <w:lang w:val="en-GB"/>
        </w:rPr>
        <w:t>Siècles</w:t>
      </w:r>
      <w:r w:rsidRPr="00506D9F">
        <w:rPr>
          <w:sz w:val="24"/>
          <w:szCs w:val="24"/>
          <w:lang w:val="en-GB"/>
        </w:rPr>
        <w:t xml:space="preserve">. </w:t>
      </w:r>
      <w:r w:rsidRPr="00506D9F">
        <w:rPr>
          <w:sz w:val="24"/>
          <w:szCs w:val="24"/>
          <w:lang w:val="en-GB"/>
        </w:rPr>
        <w:t xml:space="preserve">5. URL : </w:t>
      </w:r>
      <w:hyperlink r:id="rId8" w:history="1">
        <w:r w:rsidRPr="00506D9F">
          <w:rPr>
            <w:rStyle w:val="Hyperlink"/>
            <w:sz w:val="24"/>
            <w:szCs w:val="24"/>
            <w:lang w:val="en-GB"/>
          </w:rPr>
          <w:t>http://journals.openedition.org/siecles/4237</w:t>
        </w:r>
      </w:hyperlink>
      <w:r w:rsidR="002868FA" w:rsidRPr="00506D9F">
        <w:rPr>
          <w:sz w:val="24"/>
          <w:szCs w:val="24"/>
          <w:lang w:val="en-GB"/>
        </w:rPr>
        <w:t>, accessed on 13 November 2021</w:t>
      </w:r>
      <w:r w:rsidRPr="00506D9F">
        <w:rPr>
          <w:sz w:val="24"/>
          <w:szCs w:val="24"/>
          <w:lang w:val="en-GB"/>
        </w:rPr>
        <w:t>.</w:t>
      </w:r>
    </w:p>
    <w:p w14:paraId="113BA6C1" w14:textId="51FF2279" w:rsidR="001E13ED" w:rsidRPr="005F5720" w:rsidRDefault="001E13ED" w:rsidP="001E13ED">
      <w:pPr>
        <w:spacing w:after="0" w:line="240" w:lineRule="auto"/>
        <w:ind w:left="284" w:hanging="284"/>
        <w:jc w:val="both"/>
        <w:rPr>
          <w:sz w:val="24"/>
          <w:szCs w:val="24"/>
        </w:rPr>
      </w:pPr>
      <w:r w:rsidRPr="001E13ED">
        <w:rPr>
          <w:sz w:val="24"/>
          <w:szCs w:val="24"/>
        </w:rPr>
        <w:t xml:space="preserve">Chinellato, L. (2012). </w:t>
      </w:r>
      <w:r w:rsidRPr="001E13ED">
        <w:rPr>
          <w:sz w:val="24"/>
          <w:szCs w:val="24"/>
        </w:rPr>
        <w:t xml:space="preserve">Il Battistero </w:t>
      </w:r>
      <w:r>
        <w:rPr>
          <w:sz w:val="24"/>
          <w:szCs w:val="24"/>
        </w:rPr>
        <w:t>d</w:t>
      </w:r>
      <w:r w:rsidRPr="001E13ED">
        <w:rPr>
          <w:sz w:val="24"/>
          <w:szCs w:val="24"/>
        </w:rPr>
        <w:t xml:space="preserve">i Callisto, </w:t>
      </w:r>
      <w:r>
        <w:rPr>
          <w:sz w:val="24"/>
          <w:szCs w:val="24"/>
        </w:rPr>
        <w:t>l</w:t>
      </w:r>
      <w:r w:rsidRPr="001E13ED">
        <w:rPr>
          <w:sz w:val="24"/>
          <w:szCs w:val="24"/>
        </w:rPr>
        <w:t>’</w:t>
      </w:r>
      <w:r>
        <w:rPr>
          <w:sz w:val="24"/>
          <w:szCs w:val="24"/>
        </w:rPr>
        <w:t>A</w:t>
      </w:r>
      <w:r w:rsidRPr="001E13ED">
        <w:rPr>
          <w:sz w:val="24"/>
          <w:szCs w:val="24"/>
        </w:rPr>
        <w:t xml:space="preserve">ltare </w:t>
      </w:r>
      <w:r>
        <w:rPr>
          <w:sz w:val="24"/>
          <w:szCs w:val="24"/>
        </w:rPr>
        <w:t>d</w:t>
      </w:r>
      <w:r w:rsidRPr="001E13ED">
        <w:rPr>
          <w:sz w:val="24"/>
          <w:szCs w:val="24"/>
        </w:rPr>
        <w:t xml:space="preserve">i Ratchis </w:t>
      </w:r>
      <w:r>
        <w:rPr>
          <w:sz w:val="24"/>
          <w:szCs w:val="24"/>
        </w:rPr>
        <w:t>e</w:t>
      </w:r>
      <w:r w:rsidRPr="001E13ED">
        <w:rPr>
          <w:sz w:val="24"/>
          <w:szCs w:val="24"/>
        </w:rPr>
        <w:t xml:space="preserve"> </w:t>
      </w:r>
      <w:r>
        <w:rPr>
          <w:sz w:val="24"/>
          <w:szCs w:val="24"/>
        </w:rPr>
        <w:t>i</w:t>
      </w:r>
      <w:r w:rsidRPr="001E13ED">
        <w:rPr>
          <w:sz w:val="24"/>
          <w:szCs w:val="24"/>
        </w:rPr>
        <w:t xml:space="preserve"> Marmi </w:t>
      </w:r>
      <w:r>
        <w:rPr>
          <w:sz w:val="24"/>
          <w:szCs w:val="24"/>
        </w:rPr>
        <w:t>d</w:t>
      </w:r>
      <w:r w:rsidRPr="001E13ED">
        <w:rPr>
          <w:sz w:val="24"/>
          <w:szCs w:val="24"/>
        </w:rPr>
        <w:t xml:space="preserve">el Museo Cristiano. Spunti per una </w:t>
      </w:r>
      <w:r>
        <w:rPr>
          <w:sz w:val="24"/>
          <w:szCs w:val="24"/>
        </w:rPr>
        <w:t>R</w:t>
      </w:r>
      <w:r w:rsidRPr="001E13ED">
        <w:rPr>
          <w:sz w:val="24"/>
          <w:szCs w:val="24"/>
        </w:rPr>
        <w:t>ilettura</w:t>
      </w:r>
      <w:r>
        <w:rPr>
          <w:sz w:val="24"/>
          <w:szCs w:val="24"/>
        </w:rPr>
        <w:t xml:space="preserve">. </w:t>
      </w:r>
      <w:r>
        <w:rPr>
          <w:i/>
          <w:iCs/>
          <w:sz w:val="24"/>
          <w:szCs w:val="24"/>
        </w:rPr>
        <w:t>Forum Iulii</w:t>
      </w:r>
      <w:r>
        <w:rPr>
          <w:sz w:val="24"/>
          <w:szCs w:val="24"/>
        </w:rPr>
        <w:t>.</w:t>
      </w:r>
      <w:r>
        <w:rPr>
          <w:sz w:val="24"/>
          <w:szCs w:val="24"/>
        </w:rPr>
        <w:t xml:space="preserve"> XXXV: 61-86.</w:t>
      </w:r>
    </w:p>
    <w:p w14:paraId="23EDB8AB" w14:textId="71E711DB" w:rsidR="005F5720" w:rsidRPr="005F5720" w:rsidRDefault="005F5720" w:rsidP="008A09D6">
      <w:pPr>
        <w:spacing w:after="0" w:line="240" w:lineRule="auto"/>
        <w:ind w:left="284" w:hanging="284"/>
        <w:jc w:val="both"/>
        <w:rPr>
          <w:sz w:val="24"/>
          <w:szCs w:val="24"/>
        </w:rPr>
      </w:pPr>
      <w:r w:rsidRPr="005F5720">
        <w:rPr>
          <w:sz w:val="24"/>
          <w:szCs w:val="24"/>
          <w:lang w:val="fr-FR"/>
        </w:rPr>
        <w:t>Chinellato, L</w:t>
      </w:r>
      <w:r>
        <w:rPr>
          <w:sz w:val="24"/>
          <w:szCs w:val="24"/>
          <w:lang w:val="fr-FR"/>
        </w:rPr>
        <w:t xml:space="preserve">. (2012). </w:t>
      </w:r>
      <w:r w:rsidRPr="005F5720">
        <w:rPr>
          <w:sz w:val="24"/>
          <w:szCs w:val="24"/>
        </w:rPr>
        <w:t>I Marmi Altomedievali del M</w:t>
      </w:r>
      <w:r>
        <w:rPr>
          <w:sz w:val="24"/>
          <w:szCs w:val="24"/>
        </w:rPr>
        <w:t xml:space="preserve">useo Cristiano di Cividale del Friull dai Caratteri del Relievo all Committenza. In: </w:t>
      </w:r>
      <w:r w:rsidRPr="005F5720">
        <w:rPr>
          <w:sz w:val="24"/>
          <w:szCs w:val="24"/>
        </w:rPr>
        <w:t>M</w:t>
      </w:r>
      <w:r>
        <w:rPr>
          <w:sz w:val="24"/>
          <w:szCs w:val="24"/>
        </w:rPr>
        <w:t>.</w:t>
      </w:r>
      <w:r w:rsidRPr="005F5720">
        <w:rPr>
          <w:sz w:val="24"/>
          <w:szCs w:val="24"/>
        </w:rPr>
        <w:t xml:space="preserve"> Cepetić</w:t>
      </w:r>
      <w:r>
        <w:rPr>
          <w:sz w:val="24"/>
          <w:szCs w:val="24"/>
        </w:rPr>
        <w:t xml:space="preserve">. D. </w:t>
      </w:r>
      <w:r w:rsidRPr="005F5720">
        <w:rPr>
          <w:sz w:val="24"/>
          <w:szCs w:val="24"/>
        </w:rPr>
        <w:t>Dujmović</w:t>
      </w:r>
      <w:r>
        <w:rPr>
          <w:sz w:val="24"/>
          <w:szCs w:val="24"/>
        </w:rPr>
        <w:t xml:space="preserve"> &amp; V.P. </w:t>
      </w:r>
      <w:r w:rsidRPr="005F5720">
        <w:rPr>
          <w:sz w:val="24"/>
          <w:szCs w:val="24"/>
        </w:rPr>
        <w:t>Goss</w:t>
      </w:r>
      <w:r w:rsidRPr="005F5720">
        <w:rPr>
          <w:sz w:val="24"/>
          <w:szCs w:val="24"/>
        </w:rPr>
        <w:t xml:space="preserve"> </w:t>
      </w:r>
      <w:r>
        <w:rPr>
          <w:sz w:val="24"/>
          <w:szCs w:val="24"/>
        </w:rPr>
        <w:t xml:space="preserve">eds. </w:t>
      </w:r>
      <w:r w:rsidRPr="005F5720">
        <w:rPr>
          <w:i/>
          <w:iCs/>
          <w:sz w:val="24"/>
          <w:szCs w:val="24"/>
        </w:rPr>
        <w:t>Art History – the Future is Now. Studies in Honor of Professor Vladimir P. Goss</w:t>
      </w:r>
      <w:r>
        <w:rPr>
          <w:sz w:val="24"/>
          <w:szCs w:val="24"/>
        </w:rPr>
        <w:t xml:space="preserve">. Rijeka: </w:t>
      </w:r>
      <w:r w:rsidRPr="005F5720">
        <w:rPr>
          <w:sz w:val="24"/>
          <w:szCs w:val="24"/>
        </w:rPr>
        <w:t>Predrag Šustar</w:t>
      </w:r>
      <w:r>
        <w:rPr>
          <w:sz w:val="24"/>
          <w:szCs w:val="24"/>
        </w:rPr>
        <w:t>, pp. 276-98.</w:t>
      </w:r>
    </w:p>
    <w:p w14:paraId="2926A387" w14:textId="32B9FB62" w:rsidR="008A09D6" w:rsidRPr="00506D9F" w:rsidRDefault="008A09D6" w:rsidP="008A09D6">
      <w:pPr>
        <w:spacing w:after="0" w:line="240" w:lineRule="auto"/>
        <w:ind w:left="284" w:hanging="284"/>
        <w:jc w:val="both"/>
        <w:rPr>
          <w:sz w:val="24"/>
          <w:szCs w:val="24"/>
          <w:lang w:val="en-GB"/>
        </w:rPr>
      </w:pPr>
      <w:r w:rsidRPr="005F5720">
        <w:rPr>
          <w:sz w:val="24"/>
          <w:szCs w:val="24"/>
        </w:rPr>
        <w:t>Codo</w:t>
      </w:r>
      <w:r w:rsidRPr="005F5720">
        <w:rPr>
          <w:rFonts w:cstheme="minorHAnsi"/>
          <w:sz w:val="24"/>
          <w:szCs w:val="24"/>
        </w:rPr>
        <w:t>ñ</w:t>
      </w:r>
      <w:r w:rsidRPr="005F5720">
        <w:rPr>
          <w:sz w:val="24"/>
          <w:szCs w:val="24"/>
        </w:rPr>
        <w:t xml:space="preserve">er, J.S. (2014). </w:t>
      </w:r>
      <w:r w:rsidRPr="00506D9F">
        <w:rPr>
          <w:i/>
          <w:iCs/>
          <w:sz w:val="24"/>
          <w:szCs w:val="24"/>
          <w:lang w:val="en-GB"/>
        </w:rPr>
        <w:t>The Emperor Theophilos and the East, 829-842. Court and Frontier in Byzantium during the Last Phase of Iconoclasm</w:t>
      </w:r>
      <w:r w:rsidRPr="00506D9F">
        <w:rPr>
          <w:sz w:val="24"/>
          <w:szCs w:val="24"/>
          <w:lang w:val="en-GB"/>
        </w:rPr>
        <w:t>. Surrey and Burlington, VT: Ashgate.</w:t>
      </w:r>
    </w:p>
    <w:p w14:paraId="0D55BE68" w14:textId="6BA315E3" w:rsidR="003A53A0" w:rsidRPr="00506D9F" w:rsidRDefault="003A53A0" w:rsidP="00B16359">
      <w:pPr>
        <w:spacing w:after="0" w:line="240" w:lineRule="auto"/>
        <w:ind w:left="284" w:hanging="284"/>
        <w:jc w:val="both"/>
        <w:rPr>
          <w:sz w:val="24"/>
          <w:szCs w:val="24"/>
          <w:lang w:val="en-GB"/>
        </w:rPr>
      </w:pPr>
      <w:r w:rsidRPr="00506D9F">
        <w:rPr>
          <w:sz w:val="24"/>
          <w:szCs w:val="24"/>
          <w:lang w:val="en-GB"/>
        </w:rPr>
        <w:t xml:space="preserve">Constantine Porphyrogenitus. 1967. </w:t>
      </w:r>
      <w:r w:rsidRPr="00506D9F">
        <w:rPr>
          <w:i/>
          <w:iCs/>
          <w:sz w:val="24"/>
          <w:szCs w:val="24"/>
          <w:lang w:val="en-GB"/>
        </w:rPr>
        <w:t>De Administrando Imperio</w:t>
      </w:r>
      <w:r w:rsidRPr="00506D9F">
        <w:rPr>
          <w:sz w:val="24"/>
          <w:szCs w:val="24"/>
          <w:lang w:val="en-GB"/>
        </w:rPr>
        <w:t>, edited by Gy. Moravcsik and translated by R.J.H. Jenkins, Washington D.C.: Dumbarton Oaks.</w:t>
      </w:r>
    </w:p>
    <w:p w14:paraId="59A26936" w14:textId="55B1494C"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Dalkos, K.I. (2006). Εισαγωγή. In Theodore the Studite, </w:t>
      </w:r>
      <w:r w:rsidRPr="00506D9F">
        <w:rPr>
          <w:i/>
          <w:iCs/>
          <w:sz w:val="24"/>
          <w:szCs w:val="24"/>
          <w:lang w:val="en-GB"/>
        </w:rPr>
        <w:t>Λόγοι Ἀντιρρητικοὶ κατὰ Εἰκονομάχων καὶ Στίχοι Τινὲς Ἰαμβικοί</w:t>
      </w:r>
      <w:r w:rsidRPr="00506D9F">
        <w:rPr>
          <w:sz w:val="24"/>
          <w:szCs w:val="24"/>
          <w:lang w:val="en-GB"/>
        </w:rPr>
        <w:t>, ed. K.I. Dalkos, 2</w:t>
      </w:r>
      <w:r w:rsidRPr="00506D9F">
        <w:rPr>
          <w:sz w:val="24"/>
          <w:szCs w:val="24"/>
          <w:vertAlign w:val="superscript"/>
          <w:lang w:val="en-GB"/>
        </w:rPr>
        <w:t>nd</w:t>
      </w:r>
      <w:r w:rsidRPr="00506D9F">
        <w:rPr>
          <w:sz w:val="24"/>
          <w:szCs w:val="24"/>
          <w:lang w:val="en-GB"/>
        </w:rPr>
        <w:t xml:space="preserve"> edition, Athens: Indiktos.</w:t>
      </w:r>
    </w:p>
    <w:p w14:paraId="759250B7" w14:textId="169975EB" w:rsidR="00A65AFE" w:rsidRPr="00506D9F" w:rsidRDefault="004452C9" w:rsidP="00B16359">
      <w:pPr>
        <w:spacing w:after="0" w:line="240" w:lineRule="auto"/>
        <w:ind w:left="284" w:hanging="284"/>
        <w:jc w:val="both"/>
        <w:rPr>
          <w:sz w:val="24"/>
          <w:szCs w:val="24"/>
          <w:lang w:val="en-GB"/>
        </w:rPr>
      </w:pPr>
      <w:r w:rsidRPr="00506D9F">
        <w:rPr>
          <w:sz w:val="24"/>
          <w:szCs w:val="24"/>
          <w:lang w:val="en-GB"/>
        </w:rPr>
        <w:t>Darrouzès</w:t>
      </w:r>
      <w:r w:rsidR="00A65AFE" w:rsidRPr="00506D9F">
        <w:rPr>
          <w:sz w:val="24"/>
          <w:szCs w:val="24"/>
          <w:lang w:val="en-GB"/>
        </w:rPr>
        <w:t xml:space="preserve">, J. (1981). </w:t>
      </w:r>
      <w:r w:rsidR="00A65AFE" w:rsidRPr="00506D9F">
        <w:rPr>
          <w:i/>
          <w:iCs/>
          <w:sz w:val="24"/>
          <w:szCs w:val="24"/>
          <w:lang w:val="en-GB"/>
        </w:rPr>
        <w:t>Notitiae Episcopatuum Ecclesiae Constantinopolitanae. Texte Critique, Introduction et Notes</w:t>
      </w:r>
      <w:r w:rsidR="00A65AFE" w:rsidRPr="00506D9F">
        <w:rPr>
          <w:sz w:val="24"/>
          <w:szCs w:val="24"/>
          <w:lang w:val="en-GB"/>
        </w:rPr>
        <w:t>. Paris: Institut Français d’ ‘Etudes Byzantines.</w:t>
      </w:r>
    </w:p>
    <w:p w14:paraId="7646CC52" w14:textId="77777777"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Davis, L.D. (1983). </w:t>
      </w:r>
      <w:r w:rsidRPr="00506D9F">
        <w:rPr>
          <w:i/>
          <w:iCs/>
          <w:sz w:val="24"/>
          <w:szCs w:val="24"/>
          <w:lang w:val="en-GB"/>
        </w:rPr>
        <w:t>The First Seven Ecumenical Councils (325-787). Their History and Theology</w:t>
      </w:r>
      <w:r w:rsidRPr="00506D9F">
        <w:rPr>
          <w:sz w:val="24"/>
          <w:szCs w:val="24"/>
          <w:lang w:val="en-GB"/>
        </w:rPr>
        <w:t>. Collegeville, MN: The Liturgical Press.</w:t>
      </w:r>
    </w:p>
    <w:p w14:paraId="6009E712" w14:textId="10B48124" w:rsidR="00792359" w:rsidRPr="00506D9F" w:rsidRDefault="00792359" w:rsidP="00B16359">
      <w:pPr>
        <w:spacing w:after="0" w:line="240" w:lineRule="auto"/>
        <w:ind w:left="284" w:hanging="284"/>
        <w:jc w:val="both"/>
        <w:rPr>
          <w:sz w:val="24"/>
          <w:szCs w:val="24"/>
          <w:lang w:val="en-GB"/>
        </w:rPr>
      </w:pPr>
      <w:r w:rsidRPr="00506D9F">
        <w:rPr>
          <w:sz w:val="24"/>
          <w:szCs w:val="24"/>
          <w:lang w:val="en-GB"/>
        </w:rPr>
        <w:t>F</w:t>
      </w:r>
      <w:r w:rsidR="00542B7D" w:rsidRPr="00506D9F">
        <w:rPr>
          <w:sz w:val="24"/>
          <w:szCs w:val="24"/>
          <w:lang w:val="en-GB"/>
        </w:rPr>
        <w:t>e</w:t>
      </w:r>
      <w:r w:rsidRPr="00506D9F">
        <w:rPr>
          <w:sz w:val="24"/>
          <w:szCs w:val="24"/>
          <w:lang w:val="en-GB"/>
        </w:rPr>
        <w:t xml:space="preserve">rluga, J. (1963). Sur la Date de la Création du Thème de Dyrrachium. In: </w:t>
      </w:r>
      <w:r w:rsidRPr="00506D9F">
        <w:rPr>
          <w:i/>
          <w:iCs/>
          <w:sz w:val="24"/>
          <w:szCs w:val="24"/>
          <w:lang w:val="en-GB"/>
        </w:rPr>
        <w:t>Actes du XII Congrès International des Études Byzantines</w:t>
      </w:r>
      <w:r w:rsidRPr="00506D9F">
        <w:rPr>
          <w:sz w:val="24"/>
          <w:szCs w:val="24"/>
          <w:lang w:val="en-GB"/>
        </w:rPr>
        <w:t>, vol. II. Belgrade: Naučno delo, pp. 83-92</w:t>
      </w:r>
      <w:r w:rsidR="00254D6D" w:rsidRPr="00506D9F">
        <w:rPr>
          <w:sz w:val="24"/>
          <w:szCs w:val="24"/>
          <w:lang w:val="en-GB"/>
        </w:rPr>
        <w:t xml:space="preserve">; </w:t>
      </w:r>
      <w:r w:rsidRPr="00506D9F">
        <w:rPr>
          <w:sz w:val="24"/>
          <w:szCs w:val="24"/>
          <w:lang w:val="en-GB"/>
        </w:rPr>
        <w:t xml:space="preserve">reprinted in </w:t>
      </w:r>
      <w:r w:rsidR="00254D6D" w:rsidRPr="00506D9F">
        <w:rPr>
          <w:sz w:val="24"/>
          <w:szCs w:val="24"/>
          <w:lang w:val="en-GB"/>
        </w:rPr>
        <w:t>F</w:t>
      </w:r>
      <w:r w:rsidR="00542B7D" w:rsidRPr="00506D9F">
        <w:rPr>
          <w:sz w:val="24"/>
          <w:szCs w:val="24"/>
          <w:lang w:val="en-GB"/>
        </w:rPr>
        <w:t>e</w:t>
      </w:r>
      <w:r w:rsidR="00254D6D" w:rsidRPr="00506D9F">
        <w:rPr>
          <w:sz w:val="24"/>
          <w:szCs w:val="24"/>
          <w:lang w:val="en-GB"/>
        </w:rPr>
        <w:t xml:space="preserve">rluga, J. (1976). </w:t>
      </w:r>
      <w:r w:rsidR="00254D6D" w:rsidRPr="00506D9F">
        <w:rPr>
          <w:i/>
          <w:iCs/>
          <w:sz w:val="24"/>
          <w:szCs w:val="24"/>
          <w:lang w:val="en-GB"/>
        </w:rPr>
        <w:t>Byzantium on the Balkans. Studies on the Byzantine Administration and the Southern Slavs from the VIIth to the XIIth Centuries</w:t>
      </w:r>
      <w:r w:rsidR="00254D6D" w:rsidRPr="00506D9F">
        <w:rPr>
          <w:sz w:val="24"/>
          <w:szCs w:val="24"/>
          <w:lang w:val="en-GB"/>
        </w:rPr>
        <w:t>. Amsterdam: Adolf M. Hakkert, 215-24.</w:t>
      </w:r>
    </w:p>
    <w:p w14:paraId="18FEDB4E" w14:textId="5F6FD34C"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Florovsky, G. (1950). Origen, Eusebius, and the Iconoclastic Controversy. </w:t>
      </w:r>
      <w:r w:rsidRPr="00506D9F">
        <w:rPr>
          <w:i/>
          <w:iCs/>
          <w:sz w:val="24"/>
          <w:szCs w:val="24"/>
          <w:lang w:val="en-GB"/>
        </w:rPr>
        <w:t>Church History</w:t>
      </w:r>
      <w:r w:rsidRPr="00506D9F">
        <w:rPr>
          <w:sz w:val="24"/>
          <w:szCs w:val="24"/>
          <w:lang w:val="en-GB"/>
        </w:rPr>
        <w:t>, 19/2, pp. 77-96.</w:t>
      </w:r>
    </w:p>
    <w:p w14:paraId="19400EC1" w14:textId="5CBD4F93"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Gero, S. (1981). The True Image of Christ: Eusebius' Letter to Constantia Reconsidered. </w:t>
      </w:r>
      <w:r w:rsidRPr="00506D9F">
        <w:rPr>
          <w:i/>
          <w:iCs/>
          <w:sz w:val="24"/>
          <w:szCs w:val="24"/>
          <w:lang w:val="en-GB"/>
        </w:rPr>
        <w:t>The Journal of Theological Studies</w:t>
      </w:r>
      <w:r w:rsidRPr="00506D9F">
        <w:rPr>
          <w:sz w:val="24"/>
          <w:szCs w:val="24"/>
          <w:lang w:val="en-GB"/>
        </w:rPr>
        <w:t>, 32/2, pp. 460-470.</w:t>
      </w:r>
    </w:p>
    <w:p w14:paraId="65A2B296" w14:textId="5EDB717D" w:rsidR="00B2482C" w:rsidRPr="00506D9F" w:rsidRDefault="00B2482C" w:rsidP="00B16359">
      <w:pPr>
        <w:spacing w:after="0" w:line="240" w:lineRule="auto"/>
        <w:ind w:left="284" w:hanging="284"/>
        <w:jc w:val="both"/>
        <w:rPr>
          <w:sz w:val="24"/>
          <w:szCs w:val="24"/>
          <w:lang w:val="en-GB"/>
        </w:rPr>
      </w:pPr>
      <w:r w:rsidRPr="00506D9F">
        <w:rPr>
          <w:sz w:val="24"/>
          <w:szCs w:val="24"/>
          <w:lang w:val="en-GB"/>
        </w:rPr>
        <w:t xml:space="preserve">Giakoumis K. (2021). Iconoclastic Disputes in Byzantium. In K. Purgar, ed., </w:t>
      </w:r>
      <w:r w:rsidRPr="00506D9F">
        <w:rPr>
          <w:i/>
          <w:iCs/>
          <w:sz w:val="24"/>
          <w:szCs w:val="24"/>
          <w:lang w:val="en-GB"/>
        </w:rPr>
        <w:t>The Palgrae Handbook of Image Studies</w:t>
      </w:r>
      <w:r w:rsidRPr="00506D9F">
        <w:rPr>
          <w:sz w:val="24"/>
          <w:szCs w:val="24"/>
          <w:lang w:val="en-GB"/>
        </w:rPr>
        <w:t xml:space="preserve">. Cham: </w:t>
      </w:r>
      <w:r w:rsidR="00DE35D4" w:rsidRPr="00506D9F">
        <w:rPr>
          <w:sz w:val="24"/>
          <w:szCs w:val="24"/>
          <w:lang w:val="en-GB"/>
        </w:rPr>
        <w:t>Palgrave Macmillan, pp. 51-74.</w:t>
      </w:r>
    </w:p>
    <w:p w14:paraId="0E360959" w14:textId="1C6A9F00" w:rsidR="00791C0B" w:rsidRPr="00506D9F" w:rsidRDefault="00791C0B" w:rsidP="00B16359">
      <w:pPr>
        <w:spacing w:after="0" w:line="240" w:lineRule="auto"/>
        <w:ind w:left="284" w:hanging="284"/>
        <w:jc w:val="both"/>
        <w:rPr>
          <w:sz w:val="24"/>
          <w:szCs w:val="24"/>
          <w:lang w:val="en-GB"/>
        </w:rPr>
      </w:pPr>
      <w:r w:rsidRPr="00506D9F">
        <w:rPr>
          <w:sz w:val="24"/>
          <w:szCs w:val="24"/>
          <w:lang w:val="en-GB"/>
        </w:rPr>
        <w:t xml:space="preserve">Grierson, P. (1977). </w:t>
      </w:r>
      <w:r w:rsidRPr="00506D9F">
        <w:rPr>
          <w:i/>
          <w:iCs/>
          <w:sz w:val="24"/>
          <w:szCs w:val="24"/>
          <w:lang w:val="en-GB"/>
        </w:rPr>
        <w:t>Catalogue of the Byzantine Coins in the Dumbarton Oaks Collection and the Whittemore Collection</w:t>
      </w:r>
      <w:r w:rsidRPr="00506D9F">
        <w:rPr>
          <w:sz w:val="24"/>
          <w:szCs w:val="24"/>
          <w:lang w:val="en-GB"/>
        </w:rPr>
        <w:t>, vol. III. Washington, D.C.: Dumbarton Oaks.</w:t>
      </w:r>
    </w:p>
    <w:p w14:paraId="18E46469" w14:textId="5BDED248" w:rsidR="00B16359" w:rsidRPr="00506D9F" w:rsidRDefault="00B16359" w:rsidP="00B16359">
      <w:pPr>
        <w:spacing w:after="0" w:line="240" w:lineRule="auto"/>
        <w:ind w:left="284" w:hanging="284"/>
        <w:jc w:val="both"/>
        <w:rPr>
          <w:sz w:val="24"/>
          <w:szCs w:val="24"/>
          <w:lang w:val="en-GB"/>
        </w:rPr>
      </w:pPr>
      <w:r w:rsidRPr="00506D9F">
        <w:rPr>
          <w:sz w:val="24"/>
          <w:szCs w:val="24"/>
          <w:lang w:val="en-GB"/>
        </w:rPr>
        <w:lastRenderedPageBreak/>
        <w:t xml:space="preserve">Gouillard, J. (1967). Le Synodikon de L’Orthodoxie: Édition et Commentaire. </w:t>
      </w:r>
      <w:r w:rsidRPr="00506D9F">
        <w:rPr>
          <w:i/>
          <w:iCs/>
          <w:sz w:val="24"/>
          <w:szCs w:val="24"/>
          <w:lang w:val="en-GB"/>
        </w:rPr>
        <w:t>Travaux et Mémoires</w:t>
      </w:r>
      <w:r w:rsidRPr="00506D9F">
        <w:rPr>
          <w:sz w:val="24"/>
          <w:szCs w:val="24"/>
          <w:lang w:val="en-GB"/>
        </w:rPr>
        <w:t>, 2, pp. 1-316.</w:t>
      </w:r>
    </w:p>
    <w:p w14:paraId="48392053" w14:textId="77777777" w:rsidR="008A09D6" w:rsidRPr="00506D9F" w:rsidRDefault="008A09D6" w:rsidP="008A09D6">
      <w:pPr>
        <w:spacing w:after="0" w:line="240" w:lineRule="auto"/>
        <w:ind w:left="284" w:hanging="284"/>
        <w:jc w:val="both"/>
        <w:rPr>
          <w:sz w:val="24"/>
          <w:szCs w:val="24"/>
          <w:lang w:val="en-GB"/>
        </w:rPr>
      </w:pPr>
      <w:r w:rsidRPr="00506D9F">
        <w:rPr>
          <w:sz w:val="24"/>
          <w:szCs w:val="24"/>
          <w:lang w:val="en-GB"/>
        </w:rPr>
        <w:t xml:space="preserve">Herrin J. (1977). The Context of Iconoclast Reform. In A. Bryer &amp; J. Herrin, eds., </w:t>
      </w:r>
      <w:r w:rsidRPr="00506D9F">
        <w:rPr>
          <w:i/>
          <w:iCs/>
          <w:sz w:val="24"/>
          <w:szCs w:val="24"/>
          <w:lang w:val="en-GB"/>
        </w:rPr>
        <w:t>Iconoclasm. Papers Given at the Ninth Spring Symposium of Byzantine Studies, University of Birmingham, March 1975</w:t>
      </w:r>
      <w:r w:rsidRPr="00506D9F">
        <w:rPr>
          <w:sz w:val="24"/>
          <w:szCs w:val="24"/>
          <w:lang w:val="en-GB"/>
        </w:rPr>
        <w:t>. Birmingham: Centre for Byzantine, Ottoman and Modern Greek Studies, pp. 15-20.</w:t>
      </w:r>
    </w:p>
    <w:p w14:paraId="4EF215CA" w14:textId="77777777" w:rsidR="00DE35D4" w:rsidRPr="00506D9F" w:rsidRDefault="00DE35D4" w:rsidP="00DE35D4">
      <w:pPr>
        <w:spacing w:after="0" w:line="240" w:lineRule="auto"/>
        <w:ind w:left="284" w:hanging="284"/>
        <w:jc w:val="both"/>
        <w:rPr>
          <w:sz w:val="24"/>
          <w:szCs w:val="24"/>
          <w:lang w:val="en-GB"/>
        </w:rPr>
      </w:pPr>
      <w:r w:rsidRPr="00506D9F">
        <w:rPr>
          <w:sz w:val="24"/>
          <w:szCs w:val="24"/>
          <w:lang w:val="en-GB"/>
        </w:rPr>
        <w:t>Ivanovi</w:t>
      </w:r>
      <w:r w:rsidRPr="00506D9F">
        <w:rPr>
          <w:rFonts w:cstheme="minorHAnsi"/>
          <w:sz w:val="24"/>
          <w:szCs w:val="24"/>
          <w:lang w:val="en-GB"/>
        </w:rPr>
        <w:t>ć</w:t>
      </w:r>
      <w:r w:rsidRPr="00506D9F">
        <w:rPr>
          <w:sz w:val="24"/>
          <w:szCs w:val="24"/>
          <w:lang w:val="en-GB"/>
        </w:rPr>
        <w:t xml:space="preserve">, F. (2020). Pseudo-Dionysius and the Importance of Sensible Things. In F. Dell’Acqua and E.S. Mainoldi, eds., </w:t>
      </w:r>
      <w:r w:rsidRPr="00506D9F">
        <w:rPr>
          <w:i/>
          <w:iCs/>
          <w:sz w:val="24"/>
          <w:szCs w:val="24"/>
          <w:lang w:val="en-GB"/>
        </w:rPr>
        <w:t>Pseudo-Dionysius and Christian Visual Culture, c.500–900</w:t>
      </w:r>
      <w:r w:rsidRPr="00506D9F">
        <w:rPr>
          <w:sz w:val="24"/>
          <w:szCs w:val="24"/>
          <w:lang w:val="en-GB"/>
        </w:rPr>
        <w:t>. Cham: Palgrave Macmillan, pp. 77-87.</w:t>
      </w:r>
    </w:p>
    <w:p w14:paraId="04E12E33" w14:textId="5C026CFB" w:rsidR="00224A02" w:rsidRPr="00506D9F" w:rsidRDefault="00224A02" w:rsidP="00224A02">
      <w:pPr>
        <w:spacing w:after="0" w:line="240" w:lineRule="auto"/>
        <w:ind w:left="284" w:hanging="284"/>
        <w:jc w:val="both"/>
        <w:rPr>
          <w:sz w:val="24"/>
          <w:szCs w:val="24"/>
          <w:lang w:val="en-GB"/>
        </w:rPr>
      </w:pPr>
      <w:r w:rsidRPr="00506D9F">
        <w:rPr>
          <w:sz w:val="24"/>
          <w:szCs w:val="24"/>
          <w:lang w:val="en-GB"/>
        </w:rPr>
        <w:t>Jurković</w:t>
      </w:r>
      <w:r w:rsidRPr="00506D9F">
        <w:rPr>
          <w:sz w:val="24"/>
          <w:szCs w:val="24"/>
          <w:lang w:val="en-GB"/>
        </w:rPr>
        <w:t xml:space="preserve">, M. </w:t>
      </w:r>
      <w:r w:rsidRPr="00506D9F">
        <w:rPr>
          <w:sz w:val="24"/>
          <w:szCs w:val="24"/>
          <w:lang w:val="en-GB"/>
        </w:rPr>
        <w:t xml:space="preserve">(1995). </w:t>
      </w:r>
      <w:r w:rsidRPr="00506D9F">
        <w:rPr>
          <w:sz w:val="24"/>
          <w:szCs w:val="24"/>
          <w:lang w:val="en-GB"/>
        </w:rPr>
        <w:t>Il ciborio di Novigrad (Cittanova d’Istria)</w:t>
      </w:r>
      <w:r w:rsidRPr="00506D9F">
        <w:rPr>
          <w:sz w:val="24"/>
          <w:szCs w:val="24"/>
          <w:lang w:val="en-GB"/>
        </w:rPr>
        <w:t>.</w:t>
      </w:r>
      <w:r w:rsidRPr="00506D9F">
        <w:rPr>
          <w:sz w:val="24"/>
          <w:szCs w:val="24"/>
          <w:lang w:val="en-GB"/>
        </w:rPr>
        <w:t xml:space="preserve"> </w:t>
      </w:r>
      <w:r w:rsidRPr="00506D9F">
        <w:rPr>
          <w:i/>
          <w:iCs/>
          <w:sz w:val="24"/>
          <w:szCs w:val="24"/>
          <w:lang w:val="en-GB"/>
        </w:rPr>
        <w:t>Hortus Artium Medievalum</w:t>
      </w:r>
      <w:r w:rsidRPr="00506D9F">
        <w:rPr>
          <w:sz w:val="24"/>
          <w:szCs w:val="24"/>
          <w:lang w:val="en-GB"/>
        </w:rPr>
        <w:t>.</w:t>
      </w:r>
      <w:r w:rsidRPr="00506D9F">
        <w:rPr>
          <w:sz w:val="24"/>
          <w:szCs w:val="24"/>
          <w:lang w:val="en-GB"/>
        </w:rPr>
        <w:t xml:space="preserve"> 1, </w:t>
      </w:r>
      <w:r w:rsidRPr="00506D9F">
        <w:rPr>
          <w:sz w:val="24"/>
          <w:szCs w:val="24"/>
          <w:lang w:val="en-GB"/>
        </w:rPr>
        <w:t>p</w:t>
      </w:r>
      <w:r w:rsidRPr="00506D9F">
        <w:rPr>
          <w:sz w:val="24"/>
          <w:szCs w:val="24"/>
          <w:lang w:val="en-GB"/>
        </w:rPr>
        <w:t>p. 141-149.</w:t>
      </w:r>
    </w:p>
    <w:p w14:paraId="2C27764B" w14:textId="77777777"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Karlin-Hayter, P. (2002). Iconoclasm. In: C. Mango, ed., </w:t>
      </w:r>
      <w:r w:rsidRPr="00506D9F">
        <w:rPr>
          <w:i/>
          <w:iCs/>
          <w:sz w:val="24"/>
          <w:szCs w:val="24"/>
          <w:lang w:val="en-GB"/>
        </w:rPr>
        <w:t>The Oxford History of Byzantium</w:t>
      </w:r>
      <w:r w:rsidRPr="00506D9F">
        <w:rPr>
          <w:sz w:val="24"/>
          <w:szCs w:val="24"/>
          <w:lang w:val="en-GB"/>
        </w:rPr>
        <w:t>, Oxford: Oxford University Press, pp. 153-162.</w:t>
      </w:r>
    </w:p>
    <w:p w14:paraId="428B09C2" w14:textId="77777777" w:rsidR="00DE35D4" w:rsidRPr="00506D9F" w:rsidRDefault="00DE35D4" w:rsidP="00DE35D4">
      <w:pPr>
        <w:spacing w:after="0" w:line="240" w:lineRule="auto"/>
        <w:ind w:left="284" w:hanging="284"/>
        <w:jc w:val="both"/>
        <w:rPr>
          <w:sz w:val="24"/>
          <w:szCs w:val="24"/>
          <w:lang w:val="en-GB"/>
        </w:rPr>
      </w:pPr>
      <w:r w:rsidRPr="00506D9F">
        <w:rPr>
          <w:sz w:val="24"/>
          <w:szCs w:val="24"/>
          <w:lang w:val="en-GB"/>
        </w:rPr>
        <w:t xml:space="preserve">Mainoldi, E.S. (2020). Reassessing the Historico-Doctrinal Background of Pseudo-Dionysius’ Image Theory. In F. Dell’Acqua and E.S. Mainoldi, eds., </w:t>
      </w:r>
      <w:r w:rsidRPr="00506D9F">
        <w:rPr>
          <w:i/>
          <w:iCs/>
          <w:sz w:val="24"/>
          <w:szCs w:val="24"/>
          <w:lang w:val="en-GB"/>
        </w:rPr>
        <w:t>Pseudo-Dionysius and Christian Visual Culture, c.500–900</w:t>
      </w:r>
      <w:r w:rsidRPr="00506D9F">
        <w:rPr>
          <w:sz w:val="24"/>
          <w:szCs w:val="24"/>
          <w:lang w:val="en-GB"/>
        </w:rPr>
        <w:t>. Cham: Palgrave Macmillan, pp. 1-40.</w:t>
      </w:r>
    </w:p>
    <w:p w14:paraId="2E6F2DC9" w14:textId="77777777"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Mango, C. (1958). </w:t>
      </w:r>
      <w:r w:rsidRPr="00506D9F">
        <w:rPr>
          <w:i/>
          <w:iCs/>
          <w:sz w:val="24"/>
          <w:szCs w:val="24"/>
          <w:lang w:val="en-GB"/>
        </w:rPr>
        <w:t>The Homilies of Photius, Patriarch of Constantinople. English Translation, Introduction and Commentary</w:t>
      </w:r>
      <w:r w:rsidRPr="00506D9F">
        <w:rPr>
          <w:sz w:val="24"/>
          <w:szCs w:val="24"/>
          <w:lang w:val="en-GB"/>
        </w:rPr>
        <w:t>. Cambridge, MA: Harvard University Press.</w:t>
      </w:r>
    </w:p>
    <w:p w14:paraId="7E8D307B" w14:textId="77777777" w:rsidR="005A4ADC" w:rsidRPr="00506D9F" w:rsidRDefault="005A4ADC" w:rsidP="005A4ADC">
      <w:pPr>
        <w:spacing w:after="0" w:line="240" w:lineRule="auto"/>
        <w:ind w:left="284" w:hanging="284"/>
        <w:jc w:val="both"/>
        <w:rPr>
          <w:sz w:val="24"/>
          <w:szCs w:val="24"/>
          <w:lang w:val="en-GB"/>
        </w:rPr>
      </w:pPr>
      <w:r w:rsidRPr="00506D9F">
        <w:rPr>
          <w:sz w:val="24"/>
          <w:szCs w:val="24"/>
          <w:lang w:val="en-GB"/>
        </w:rPr>
        <w:t xml:space="preserve">Mango, C. (1959). </w:t>
      </w:r>
      <w:r w:rsidRPr="00506D9F">
        <w:rPr>
          <w:i/>
          <w:sz w:val="24"/>
          <w:szCs w:val="24"/>
          <w:lang w:val="en-GB"/>
        </w:rPr>
        <w:t>The Brazen House: A Study of the Vestibule of the Imperial Palace of Constantinople</w:t>
      </w:r>
      <w:r w:rsidRPr="00506D9F">
        <w:rPr>
          <w:sz w:val="24"/>
          <w:szCs w:val="24"/>
          <w:lang w:val="en-GB"/>
        </w:rPr>
        <w:t>. København : I kommission hos E. Munksgaard.</w:t>
      </w:r>
    </w:p>
    <w:p w14:paraId="2E187D57" w14:textId="532E3E78" w:rsidR="005D51D1" w:rsidRPr="00506D9F" w:rsidRDefault="005D51D1" w:rsidP="00F53242">
      <w:pPr>
        <w:spacing w:after="0" w:line="240" w:lineRule="auto"/>
        <w:ind w:left="284" w:hanging="284"/>
        <w:jc w:val="both"/>
        <w:rPr>
          <w:sz w:val="24"/>
          <w:szCs w:val="24"/>
          <w:lang w:val="en-GB"/>
        </w:rPr>
      </w:pPr>
      <w:r w:rsidRPr="00506D9F">
        <w:rPr>
          <w:sz w:val="24"/>
          <w:szCs w:val="24"/>
          <w:lang w:val="en-GB"/>
        </w:rPr>
        <w:t>Mansi, J.D.</w:t>
      </w:r>
      <w:r w:rsidR="005B15A6" w:rsidRPr="00506D9F">
        <w:rPr>
          <w:sz w:val="24"/>
          <w:szCs w:val="24"/>
          <w:lang w:val="en-GB"/>
        </w:rPr>
        <w:t xml:space="preserve"> and Labbe, P.</w:t>
      </w:r>
      <w:r w:rsidRPr="00506D9F">
        <w:rPr>
          <w:sz w:val="24"/>
          <w:szCs w:val="24"/>
          <w:lang w:val="en-GB"/>
        </w:rPr>
        <w:t xml:space="preserve"> (1766). </w:t>
      </w:r>
      <w:r w:rsidRPr="00506D9F">
        <w:rPr>
          <w:i/>
          <w:iCs/>
          <w:sz w:val="24"/>
          <w:szCs w:val="24"/>
          <w:lang w:val="en-GB"/>
        </w:rPr>
        <w:t>Sacrorum Conciliorum Nova et Amplissima Collectio</w:t>
      </w:r>
      <w:r w:rsidRPr="00506D9F">
        <w:rPr>
          <w:sz w:val="24"/>
          <w:szCs w:val="24"/>
          <w:lang w:val="en-GB"/>
        </w:rPr>
        <w:t>, vol. XII. Florence : A. Zatta.</w:t>
      </w:r>
    </w:p>
    <w:p w14:paraId="0AEED0B0" w14:textId="77DC7272" w:rsidR="006F2F1C" w:rsidRPr="00506D9F" w:rsidRDefault="006F2F1C" w:rsidP="00F53242">
      <w:pPr>
        <w:spacing w:after="0" w:line="240" w:lineRule="auto"/>
        <w:ind w:left="284" w:hanging="284"/>
        <w:jc w:val="both"/>
        <w:rPr>
          <w:sz w:val="24"/>
          <w:szCs w:val="24"/>
          <w:lang w:val="en-GB"/>
        </w:rPr>
      </w:pPr>
      <w:r w:rsidRPr="00506D9F">
        <w:rPr>
          <w:sz w:val="24"/>
          <w:szCs w:val="24"/>
          <w:lang w:val="en-GB"/>
        </w:rPr>
        <w:t xml:space="preserve">Meksi, A. 2004. </w:t>
      </w:r>
      <w:r w:rsidRPr="00506D9F">
        <w:rPr>
          <w:i/>
          <w:iCs/>
          <w:sz w:val="24"/>
          <w:szCs w:val="24"/>
          <w:lang w:val="en-GB"/>
        </w:rPr>
        <w:t>Arkitektura e Kishave të Shqipërisë (Shekujt VII-XV)</w:t>
      </w:r>
      <w:r w:rsidRPr="00506D9F">
        <w:rPr>
          <w:sz w:val="24"/>
          <w:szCs w:val="24"/>
          <w:lang w:val="en-GB"/>
        </w:rPr>
        <w:t>. Tirana: Uegen.</w:t>
      </w:r>
    </w:p>
    <w:p w14:paraId="21245BFE" w14:textId="0ED7E166" w:rsidR="00F53242" w:rsidRPr="00506D9F" w:rsidRDefault="00F53242" w:rsidP="00F53242">
      <w:pPr>
        <w:spacing w:after="0" w:line="240" w:lineRule="auto"/>
        <w:ind w:left="284" w:hanging="284"/>
        <w:jc w:val="both"/>
        <w:rPr>
          <w:sz w:val="24"/>
          <w:szCs w:val="24"/>
          <w:lang w:val="en-GB"/>
        </w:rPr>
      </w:pPr>
      <w:r w:rsidRPr="00506D9F">
        <w:rPr>
          <w:sz w:val="24"/>
          <w:szCs w:val="24"/>
          <w:lang w:val="en-GB"/>
        </w:rPr>
        <w:t xml:space="preserve">Muralto, E. de, ed. (1863). </w:t>
      </w:r>
      <w:r w:rsidRPr="00506D9F">
        <w:rPr>
          <w:i/>
          <w:iCs/>
          <w:sz w:val="24"/>
          <w:szCs w:val="24"/>
          <w:lang w:val="en-GB"/>
        </w:rPr>
        <w:t>Χρονικὸν Σύντομον ἐκ Διαφόρων Χρονογράφων τε καὶ ἐξηγητῶν συλλεγὲς καὶ συντεθὲν ὑπὸ Γεωργίου Μοναχοῦ τοῦ ἐπίκλην Ἁμαρτωλοῦ</w:t>
      </w:r>
      <w:r w:rsidRPr="00506D9F">
        <w:rPr>
          <w:sz w:val="24"/>
          <w:szCs w:val="24"/>
          <w:lang w:val="en-GB"/>
        </w:rPr>
        <w:t>. Patrologia Graeca 100. Paris: J.-P. Migne.</w:t>
      </w:r>
    </w:p>
    <w:p w14:paraId="7CAB8DC2" w14:textId="55759FF4" w:rsidR="00754769" w:rsidRPr="00506D9F" w:rsidRDefault="00754769" w:rsidP="00B16359">
      <w:pPr>
        <w:spacing w:after="0" w:line="240" w:lineRule="auto"/>
        <w:ind w:left="284" w:hanging="284"/>
        <w:jc w:val="both"/>
        <w:rPr>
          <w:sz w:val="24"/>
          <w:szCs w:val="24"/>
          <w:lang w:val="en-GB"/>
        </w:rPr>
      </w:pPr>
      <w:r w:rsidRPr="00506D9F">
        <w:rPr>
          <w:sz w:val="24"/>
          <w:szCs w:val="24"/>
          <w:lang w:val="en-GB"/>
        </w:rPr>
        <w:t>Nicephor</w:t>
      </w:r>
      <w:r w:rsidRPr="00506D9F">
        <w:rPr>
          <w:sz w:val="24"/>
          <w:szCs w:val="24"/>
          <w:lang w:val="en-GB"/>
        </w:rPr>
        <w:t>us, Archbishop of Constantinople. (1880).</w:t>
      </w:r>
      <w:r w:rsidRPr="00506D9F">
        <w:rPr>
          <w:sz w:val="24"/>
          <w:szCs w:val="24"/>
          <w:lang w:val="en-GB"/>
        </w:rPr>
        <w:t xml:space="preserve"> </w:t>
      </w:r>
      <w:r w:rsidRPr="00506D9F">
        <w:rPr>
          <w:i/>
          <w:iCs/>
          <w:sz w:val="24"/>
          <w:szCs w:val="24"/>
          <w:lang w:val="en-GB"/>
        </w:rPr>
        <w:t>Nicephori A</w:t>
      </w:r>
      <w:r w:rsidRPr="00506D9F">
        <w:rPr>
          <w:i/>
          <w:iCs/>
          <w:sz w:val="24"/>
          <w:szCs w:val="24"/>
          <w:lang w:val="en-GB"/>
        </w:rPr>
        <w:t xml:space="preserve">rchiepiscopi Constantinopolitam </w:t>
      </w:r>
      <w:r w:rsidRPr="00506D9F">
        <w:rPr>
          <w:i/>
          <w:iCs/>
          <w:sz w:val="24"/>
          <w:szCs w:val="24"/>
          <w:lang w:val="en-GB"/>
        </w:rPr>
        <w:t>O</w:t>
      </w:r>
      <w:r w:rsidRPr="00506D9F">
        <w:rPr>
          <w:i/>
          <w:iCs/>
          <w:sz w:val="24"/>
          <w:szCs w:val="24"/>
          <w:lang w:val="en-GB"/>
        </w:rPr>
        <w:t xml:space="preserve">puscula </w:t>
      </w:r>
      <w:r w:rsidRPr="00506D9F">
        <w:rPr>
          <w:i/>
          <w:iCs/>
          <w:sz w:val="24"/>
          <w:szCs w:val="24"/>
          <w:lang w:val="en-GB"/>
        </w:rPr>
        <w:t>H</w:t>
      </w:r>
      <w:r w:rsidRPr="00506D9F">
        <w:rPr>
          <w:i/>
          <w:iCs/>
          <w:sz w:val="24"/>
          <w:szCs w:val="24"/>
          <w:lang w:val="en-GB"/>
        </w:rPr>
        <w:t>istorica</w:t>
      </w:r>
      <w:r w:rsidRPr="00506D9F">
        <w:rPr>
          <w:sz w:val="24"/>
          <w:szCs w:val="24"/>
          <w:lang w:val="en-GB"/>
        </w:rPr>
        <w:t>, ed. C. de Boor.</w:t>
      </w:r>
      <w:r w:rsidRPr="00506D9F">
        <w:rPr>
          <w:sz w:val="24"/>
          <w:szCs w:val="24"/>
          <w:lang w:val="en-GB"/>
        </w:rPr>
        <w:t xml:space="preserve"> Leipzig: </w:t>
      </w:r>
      <w:r w:rsidR="001118CF" w:rsidRPr="00506D9F">
        <w:rPr>
          <w:sz w:val="24"/>
          <w:szCs w:val="24"/>
          <w:lang w:val="en-GB"/>
        </w:rPr>
        <w:t>B.G. Teubneri</w:t>
      </w:r>
      <w:r w:rsidRPr="00506D9F">
        <w:rPr>
          <w:sz w:val="24"/>
          <w:szCs w:val="24"/>
          <w:lang w:val="en-GB"/>
        </w:rPr>
        <w:t>.</w:t>
      </w:r>
    </w:p>
    <w:p w14:paraId="53430597" w14:textId="53D0647A"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Noble, T.F.X. (2009). </w:t>
      </w:r>
      <w:r w:rsidRPr="00506D9F">
        <w:rPr>
          <w:i/>
          <w:iCs/>
          <w:sz w:val="24"/>
          <w:szCs w:val="24"/>
          <w:lang w:val="en-GB"/>
        </w:rPr>
        <w:t>Images, Iconoclasm, and the Carolingians</w:t>
      </w:r>
      <w:r w:rsidRPr="00506D9F">
        <w:rPr>
          <w:sz w:val="24"/>
          <w:szCs w:val="24"/>
          <w:lang w:val="en-GB"/>
        </w:rPr>
        <w:t>. Philadelphia, PE: University of Pennsylvania Press.</w:t>
      </w:r>
    </w:p>
    <w:p w14:paraId="5480286A" w14:textId="77777777" w:rsidR="00F53242" w:rsidRPr="00506D9F" w:rsidRDefault="00F53242" w:rsidP="00F53242">
      <w:pPr>
        <w:spacing w:after="0" w:line="240" w:lineRule="auto"/>
        <w:ind w:left="284" w:hanging="284"/>
        <w:jc w:val="both"/>
        <w:rPr>
          <w:sz w:val="24"/>
          <w:szCs w:val="24"/>
          <w:lang w:val="en-GB"/>
        </w:rPr>
      </w:pPr>
      <w:r w:rsidRPr="00506D9F">
        <w:rPr>
          <w:sz w:val="24"/>
          <w:szCs w:val="24"/>
          <w:lang w:val="en-GB"/>
        </w:rPr>
        <w:t xml:space="preserve">Ševčenko, I. (1977). Hagiography in the Iconoclast Period. In A. Bryer and J. Herrin, eds., </w:t>
      </w:r>
      <w:r w:rsidRPr="00506D9F">
        <w:rPr>
          <w:i/>
          <w:iCs/>
          <w:sz w:val="24"/>
          <w:szCs w:val="24"/>
          <w:lang w:val="en-GB"/>
        </w:rPr>
        <w:t>Iconoclasm</w:t>
      </w:r>
      <w:r w:rsidRPr="00506D9F">
        <w:rPr>
          <w:sz w:val="24"/>
          <w:szCs w:val="24"/>
          <w:lang w:val="en-GB"/>
        </w:rPr>
        <w:t xml:space="preserve">. </w:t>
      </w:r>
      <w:r w:rsidRPr="00506D9F">
        <w:rPr>
          <w:i/>
          <w:iCs/>
          <w:sz w:val="24"/>
          <w:szCs w:val="24"/>
          <w:lang w:val="en-GB"/>
        </w:rPr>
        <w:t>Papers Given at the Ninth Spring Symposium of Byzantine Studies, University of Birmingham, March 1975</w:t>
      </w:r>
      <w:r w:rsidRPr="00506D9F">
        <w:rPr>
          <w:sz w:val="24"/>
          <w:szCs w:val="24"/>
          <w:lang w:val="en-GB"/>
        </w:rPr>
        <w:t>. Birmingham: Centre for Byzantine, Ottoman and Modern Greek Studies, pp. 113-131.</w:t>
      </w:r>
    </w:p>
    <w:p w14:paraId="0A92D137" w14:textId="77777777"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Stauridis, B.T. (1987). </w:t>
      </w:r>
      <w:r w:rsidRPr="00506D9F">
        <w:rPr>
          <w:i/>
          <w:sz w:val="24"/>
          <w:szCs w:val="24"/>
          <w:lang w:val="en-GB"/>
        </w:rPr>
        <w:t>Η Ζ’ Οικουμενική Σύνοδος, Νίκαια (β΄), 787 (Η περί των Ιερών Εικόνων Έρις – Εικονομαχία)</w:t>
      </w:r>
      <w:r w:rsidRPr="00506D9F">
        <w:rPr>
          <w:sz w:val="24"/>
          <w:szCs w:val="24"/>
          <w:lang w:val="en-GB"/>
        </w:rPr>
        <w:t>. Thessaloniki: Kyriakidis.</w:t>
      </w:r>
    </w:p>
    <w:p w14:paraId="71580E3F" w14:textId="590F9926" w:rsidR="00533D14" w:rsidRPr="00506D9F" w:rsidRDefault="00D56A36" w:rsidP="00533D14">
      <w:pPr>
        <w:spacing w:after="0" w:line="240" w:lineRule="auto"/>
        <w:ind w:left="284" w:hanging="284"/>
        <w:jc w:val="both"/>
        <w:rPr>
          <w:sz w:val="24"/>
          <w:szCs w:val="24"/>
          <w:lang w:val="en-GB"/>
        </w:rPr>
      </w:pPr>
      <w:r w:rsidRPr="00506D9F">
        <w:rPr>
          <w:sz w:val="24"/>
          <w:szCs w:val="24"/>
          <w:lang w:val="en-GB"/>
        </w:rPr>
        <w:t>Stevovic</w:t>
      </w:r>
      <w:r w:rsidR="00533D14" w:rsidRPr="00506D9F">
        <w:rPr>
          <w:sz w:val="24"/>
          <w:szCs w:val="24"/>
          <w:lang w:val="en-GB"/>
        </w:rPr>
        <w:t xml:space="preserve">, I. </w:t>
      </w:r>
      <w:r w:rsidR="008A09D6" w:rsidRPr="00506D9F">
        <w:rPr>
          <w:sz w:val="24"/>
          <w:szCs w:val="24"/>
          <w:lang w:val="en-GB"/>
        </w:rPr>
        <w:t>(</w:t>
      </w:r>
      <w:r w:rsidR="00533D14" w:rsidRPr="00506D9F">
        <w:rPr>
          <w:sz w:val="24"/>
          <w:szCs w:val="24"/>
          <w:lang w:val="en-GB"/>
        </w:rPr>
        <w:t>2016</w:t>
      </w:r>
      <w:r w:rsidR="008A09D6" w:rsidRPr="00506D9F">
        <w:rPr>
          <w:sz w:val="24"/>
          <w:szCs w:val="24"/>
          <w:lang w:val="en-GB"/>
        </w:rPr>
        <w:t>)</w:t>
      </w:r>
      <w:r w:rsidR="00533D14" w:rsidRPr="00506D9F">
        <w:rPr>
          <w:sz w:val="24"/>
          <w:szCs w:val="24"/>
          <w:lang w:val="en-GB"/>
        </w:rPr>
        <w:t xml:space="preserve">. Emperor in the Altar: An Iconoclastic Era Ciborium from Ulcinj (Montenegro). In: </w:t>
      </w:r>
      <w:r w:rsidR="008A09D6" w:rsidRPr="00506D9F">
        <w:rPr>
          <w:sz w:val="24"/>
          <w:szCs w:val="24"/>
          <w:lang w:val="en-GB"/>
        </w:rPr>
        <w:t xml:space="preserve">E. Moutafov &amp; J. Erdeljan (eds.), </w:t>
      </w:r>
      <w:r w:rsidR="00533D14" w:rsidRPr="00506D9F">
        <w:rPr>
          <w:i/>
          <w:iCs/>
          <w:sz w:val="24"/>
          <w:szCs w:val="24"/>
          <w:lang w:val="en-GB"/>
        </w:rPr>
        <w:t>Texts/Inscriptions/Images - Art Readings 2016</w:t>
      </w:r>
      <w:r w:rsidR="00533D14" w:rsidRPr="00506D9F">
        <w:rPr>
          <w:sz w:val="24"/>
          <w:szCs w:val="24"/>
          <w:lang w:val="en-GB"/>
        </w:rPr>
        <w:t>. Sofia: Institute of Art Studies – Bulgarian Academy of Sciences</w:t>
      </w:r>
      <w:r w:rsidR="008A09D6" w:rsidRPr="00506D9F">
        <w:rPr>
          <w:sz w:val="24"/>
          <w:szCs w:val="24"/>
          <w:lang w:val="en-GB"/>
        </w:rPr>
        <w:t>, pp. 49-67</w:t>
      </w:r>
      <w:r w:rsidR="00B16359" w:rsidRPr="00506D9F">
        <w:rPr>
          <w:sz w:val="24"/>
          <w:szCs w:val="24"/>
          <w:lang w:val="en-GB"/>
        </w:rPr>
        <w:t>.</w:t>
      </w:r>
    </w:p>
    <w:p w14:paraId="0C65363B" w14:textId="77777777" w:rsidR="00896031" w:rsidRPr="00506D9F" w:rsidRDefault="00896031" w:rsidP="00896031">
      <w:pPr>
        <w:spacing w:after="0" w:line="240" w:lineRule="auto"/>
        <w:ind w:left="284" w:hanging="284"/>
        <w:jc w:val="both"/>
        <w:rPr>
          <w:sz w:val="24"/>
          <w:szCs w:val="24"/>
          <w:lang w:val="en-GB"/>
        </w:rPr>
      </w:pPr>
      <w:r w:rsidRPr="00506D9F">
        <w:rPr>
          <w:sz w:val="24"/>
          <w:szCs w:val="24"/>
          <w:lang w:val="en-GB"/>
        </w:rPr>
        <w:t xml:space="preserve">Talbot, A.M., ed. (1998). </w:t>
      </w:r>
      <w:r w:rsidRPr="00506D9F">
        <w:rPr>
          <w:i/>
          <w:iCs/>
          <w:sz w:val="24"/>
          <w:szCs w:val="24"/>
          <w:lang w:val="en-GB"/>
        </w:rPr>
        <w:t>Byzantine Defenders of Images. Eight Saints’ Lives in English Translation</w:t>
      </w:r>
      <w:r w:rsidRPr="00506D9F">
        <w:rPr>
          <w:sz w:val="24"/>
          <w:szCs w:val="24"/>
          <w:lang w:val="en-GB"/>
        </w:rPr>
        <w:t>. Washington, D.C.: Dumbarton Oaks Research Library and Collection.</w:t>
      </w:r>
    </w:p>
    <w:p w14:paraId="4B67A1E9" w14:textId="77777777" w:rsidR="00DE35D4" w:rsidRPr="00506D9F" w:rsidRDefault="00DE35D4" w:rsidP="00DE35D4">
      <w:pPr>
        <w:spacing w:after="0" w:line="240" w:lineRule="auto"/>
        <w:ind w:left="284" w:hanging="284"/>
        <w:jc w:val="both"/>
        <w:rPr>
          <w:sz w:val="24"/>
          <w:szCs w:val="24"/>
          <w:lang w:val="en-GB"/>
        </w:rPr>
      </w:pPr>
      <w:r w:rsidRPr="00506D9F">
        <w:rPr>
          <w:sz w:val="24"/>
          <w:szCs w:val="24"/>
          <w:lang w:val="en-GB"/>
        </w:rPr>
        <w:t xml:space="preserve">Tavolaro, A. (2020). Eikon </w:t>
      </w:r>
      <w:r w:rsidRPr="00506D9F">
        <w:rPr>
          <w:i/>
          <w:iCs/>
          <w:sz w:val="24"/>
          <w:szCs w:val="24"/>
          <w:lang w:val="en-GB"/>
        </w:rPr>
        <w:t xml:space="preserve">and </w:t>
      </w:r>
      <w:r w:rsidRPr="00506D9F">
        <w:rPr>
          <w:sz w:val="24"/>
          <w:szCs w:val="24"/>
          <w:lang w:val="en-GB"/>
        </w:rPr>
        <w:t xml:space="preserve">Symbolon </w:t>
      </w:r>
      <w:r w:rsidRPr="00506D9F">
        <w:rPr>
          <w:i/>
          <w:iCs/>
          <w:sz w:val="24"/>
          <w:szCs w:val="24"/>
          <w:lang w:val="en-GB"/>
        </w:rPr>
        <w:t xml:space="preserve">in the </w:t>
      </w:r>
      <w:r w:rsidRPr="00506D9F">
        <w:rPr>
          <w:sz w:val="24"/>
          <w:szCs w:val="24"/>
          <w:lang w:val="en-GB"/>
        </w:rPr>
        <w:t xml:space="preserve">Corpus Dionysiacum: </w:t>
      </w:r>
      <w:r w:rsidRPr="00506D9F">
        <w:rPr>
          <w:i/>
          <w:iCs/>
          <w:sz w:val="24"/>
          <w:szCs w:val="24"/>
          <w:lang w:val="en-GB"/>
        </w:rPr>
        <w:t>Scriptures and Sacraments as Aesthetic Categories</w:t>
      </w:r>
      <w:r w:rsidRPr="00506D9F">
        <w:rPr>
          <w:sz w:val="24"/>
          <w:szCs w:val="24"/>
          <w:lang w:val="en-GB"/>
        </w:rPr>
        <w:t xml:space="preserve">. In F. Dell’Acqua and E.S. Mainoldi, eds., </w:t>
      </w:r>
      <w:r w:rsidRPr="00506D9F">
        <w:rPr>
          <w:i/>
          <w:iCs/>
          <w:sz w:val="24"/>
          <w:szCs w:val="24"/>
          <w:lang w:val="en-GB"/>
        </w:rPr>
        <w:t>Pseudo-Dionysius and Christian Visual Culture, c.500–900</w:t>
      </w:r>
      <w:r w:rsidRPr="00506D9F">
        <w:rPr>
          <w:sz w:val="24"/>
          <w:szCs w:val="24"/>
          <w:lang w:val="en-GB"/>
        </w:rPr>
        <w:t>. Cham: Palgrave Macmillan, pp. 41-76.</w:t>
      </w:r>
    </w:p>
    <w:p w14:paraId="6AC231C8" w14:textId="14B499DE" w:rsidR="00DF6C75" w:rsidRPr="00506D9F" w:rsidRDefault="00DF6C75" w:rsidP="00B16359">
      <w:pPr>
        <w:spacing w:after="0" w:line="240" w:lineRule="auto"/>
        <w:ind w:left="284" w:hanging="284"/>
        <w:jc w:val="both"/>
        <w:rPr>
          <w:sz w:val="24"/>
          <w:szCs w:val="24"/>
          <w:lang w:val="en-GB"/>
        </w:rPr>
      </w:pPr>
      <w:r w:rsidRPr="00506D9F">
        <w:rPr>
          <w:sz w:val="24"/>
          <w:szCs w:val="24"/>
          <w:lang w:val="en-GB"/>
        </w:rPr>
        <w:lastRenderedPageBreak/>
        <w:t>Thallóczy, L., Jire</w:t>
      </w:r>
      <w:r w:rsidRPr="00506D9F">
        <w:rPr>
          <w:rFonts w:cstheme="minorHAnsi"/>
          <w:sz w:val="24"/>
          <w:szCs w:val="24"/>
          <w:lang w:val="en-GB"/>
        </w:rPr>
        <w:t>č</w:t>
      </w:r>
      <w:r w:rsidRPr="00506D9F">
        <w:rPr>
          <w:sz w:val="24"/>
          <w:szCs w:val="24"/>
          <w:lang w:val="en-GB"/>
        </w:rPr>
        <w:t xml:space="preserve">ek, C. &amp; Sufflay, E. 1913. </w:t>
      </w:r>
      <w:r w:rsidRPr="00506D9F">
        <w:rPr>
          <w:i/>
          <w:iCs/>
          <w:sz w:val="24"/>
          <w:szCs w:val="24"/>
          <w:lang w:val="en-GB"/>
        </w:rPr>
        <w:t>Acta et Diplomata Res Albaniae Mediae Aetatis Illustrantia</w:t>
      </w:r>
      <w:r w:rsidRPr="00506D9F">
        <w:rPr>
          <w:sz w:val="24"/>
          <w:szCs w:val="24"/>
          <w:lang w:val="en-GB"/>
        </w:rPr>
        <w:t>, vol 1. Vienna : Adolph Holshausen.</w:t>
      </w:r>
    </w:p>
    <w:p w14:paraId="342B8879" w14:textId="2B0E9DA3" w:rsidR="00B16359" w:rsidRPr="00506D9F" w:rsidRDefault="00B16359" w:rsidP="00B16359">
      <w:pPr>
        <w:spacing w:after="0" w:line="240" w:lineRule="auto"/>
        <w:ind w:left="284" w:hanging="284"/>
        <w:jc w:val="both"/>
        <w:rPr>
          <w:sz w:val="24"/>
          <w:szCs w:val="24"/>
          <w:lang w:val="en-GB"/>
        </w:rPr>
      </w:pPr>
      <w:r w:rsidRPr="00506D9F">
        <w:rPr>
          <w:sz w:val="24"/>
          <w:szCs w:val="24"/>
          <w:lang w:val="en-GB"/>
        </w:rPr>
        <w:t xml:space="preserve">Theophanes the Confessor (1997). </w:t>
      </w:r>
      <w:r w:rsidRPr="00506D9F">
        <w:rPr>
          <w:i/>
          <w:sz w:val="24"/>
          <w:szCs w:val="24"/>
          <w:lang w:val="en-GB"/>
        </w:rPr>
        <w:t>The Chronicle of Theophanes Confessor: Byzantine and Near Eastern History, AD 284-813</w:t>
      </w:r>
      <w:r w:rsidRPr="00506D9F">
        <w:rPr>
          <w:sz w:val="24"/>
          <w:szCs w:val="24"/>
          <w:lang w:val="en-GB"/>
        </w:rPr>
        <w:t>. Oxford: Oxford University Press.</w:t>
      </w:r>
    </w:p>
    <w:p w14:paraId="7C5BABF6" w14:textId="355384B5" w:rsidR="007A6133" w:rsidRPr="00506D9F" w:rsidRDefault="007A6133" w:rsidP="00DE35D4">
      <w:pPr>
        <w:spacing w:after="0" w:line="240" w:lineRule="auto"/>
        <w:ind w:left="284" w:hanging="284"/>
        <w:jc w:val="both"/>
        <w:rPr>
          <w:sz w:val="24"/>
          <w:szCs w:val="24"/>
          <w:lang w:val="en-GB"/>
        </w:rPr>
      </w:pPr>
      <w:r w:rsidRPr="00506D9F">
        <w:rPr>
          <w:sz w:val="24"/>
          <w:szCs w:val="24"/>
          <w:lang w:val="en-GB"/>
        </w:rPr>
        <w:t xml:space="preserve">Treadgold, W. (1997). </w:t>
      </w:r>
      <w:r w:rsidRPr="00506D9F">
        <w:rPr>
          <w:i/>
          <w:iCs/>
          <w:sz w:val="24"/>
          <w:szCs w:val="24"/>
          <w:lang w:val="en-GB"/>
        </w:rPr>
        <w:t>A History of the Byzantine State and Society</w:t>
      </w:r>
      <w:r w:rsidRPr="00506D9F">
        <w:rPr>
          <w:sz w:val="24"/>
          <w:szCs w:val="24"/>
          <w:lang w:val="en-GB"/>
        </w:rPr>
        <w:t>. Standford, CA: Stanford University Press.</w:t>
      </w:r>
    </w:p>
    <w:p w14:paraId="6A2D684D" w14:textId="183D225B" w:rsidR="00DE35D4" w:rsidRPr="00506D9F" w:rsidRDefault="00DE35D4" w:rsidP="00DE35D4">
      <w:pPr>
        <w:spacing w:after="0" w:line="240" w:lineRule="auto"/>
        <w:ind w:left="284" w:hanging="284"/>
        <w:jc w:val="both"/>
        <w:rPr>
          <w:sz w:val="24"/>
          <w:szCs w:val="24"/>
          <w:lang w:val="en-GB"/>
        </w:rPr>
      </w:pPr>
      <w:r w:rsidRPr="00506D9F">
        <w:rPr>
          <w:sz w:val="24"/>
          <w:szCs w:val="24"/>
          <w:lang w:val="en-GB"/>
        </w:rPr>
        <w:t xml:space="preserve">Vlad, M. (2017). Denys l’Aréopagite et l’Image Divine: Symbole, Empreinte, Statue. In K. Mitalaité &amp; A. Vasiliu, eds., </w:t>
      </w:r>
      <w:r w:rsidRPr="00506D9F">
        <w:rPr>
          <w:i/>
          <w:iCs/>
          <w:sz w:val="24"/>
          <w:szCs w:val="24"/>
          <w:lang w:val="en-GB"/>
        </w:rPr>
        <w:t>L’icône dans la Pensée et dans l’Art. Constitutions, Contestations, Réinventions de la Notion d’Image Divine en Contexte Chrétien</w:t>
      </w:r>
      <w:r w:rsidRPr="00506D9F">
        <w:rPr>
          <w:sz w:val="24"/>
          <w:szCs w:val="24"/>
          <w:lang w:val="en-GB"/>
        </w:rPr>
        <w:t>. Tournhout: Brepols, pp. 67-92.</w:t>
      </w:r>
    </w:p>
    <w:p w14:paraId="0349E2D7" w14:textId="77777777" w:rsidR="00F53242" w:rsidRPr="00506D9F" w:rsidRDefault="00F53242" w:rsidP="00F53242">
      <w:pPr>
        <w:spacing w:after="0" w:line="240" w:lineRule="auto"/>
        <w:ind w:left="284" w:hanging="284"/>
        <w:jc w:val="both"/>
        <w:rPr>
          <w:sz w:val="24"/>
          <w:szCs w:val="24"/>
          <w:lang w:val="en-GB"/>
        </w:rPr>
      </w:pPr>
      <w:r w:rsidRPr="00506D9F">
        <w:rPr>
          <w:sz w:val="24"/>
          <w:szCs w:val="24"/>
          <w:lang w:val="en-GB"/>
        </w:rPr>
        <w:t xml:space="preserve">Zonaras, Ioannis (1864). </w:t>
      </w:r>
      <w:r w:rsidRPr="00506D9F">
        <w:rPr>
          <w:i/>
          <w:iCs/>
          <w:sz w:val="24"/>
          <w:szCs w:val="24"/>
          <w:lang w:val="en-GB"/>
        </w:rPr>
        <w:t>Χρονικόν – Annales</w:t>
      </w:r>
      <w:r w:rsidRPr="00506D9F">
        <w:rPr>
          <w:sz w:val="24"/>
          <w:szCs w:val="24"/>
          <w:lang w:val="en-GB"/>
        </w:rPr>
        <w:t>, Patrologia Graeca 134, Books 1-15. Paris: J.-P. Migne.</w:t>
      </w:r>
    </w:p>
    <w:p w14:paraId="6AA62798" w14:textId="643B966A" w:rsidR="00F53242" w:rsidRPr="00506D9F" w:rsidRDefault="00F53242" w:rsidP="00F53242">
      <w:pPr>
        <w:spacing w:after="0" w:line="240" w:lineRule="auto"/>
        <w:ind w:left="284" w:hanging="284"/>
        <w:jc w:val="both"/>
        <w:rPr>
          <w:sz w:val="24"/>
          <w:szCs w:val="24"/>
          <w:lang w:val="en-GB"/>
        </w:rPr>
      </w:pPr>
      <w:r w:rsidRPr="00506D9F">
        <w:rPr>
          <w:sz w:val="24"/>
          <w:szCs w:val="24"/>
          <w:lang w:val="en-GB"/>
        </w:rPr>
        <w:t xml:space="preserve">Zonaras, Ioannis (1887). </w:t>
      </w:r>
      <w:r w:rsidRPr="00506D9F">
        <w:rPr>
          <w:i/>
          <w:iCs/>
          <w:sz w:val="24"/>
          <w:szCs w:val="24"/>
          <w:lang w:val="en-GB"/>
        </w:rPr>
        <w:t>Χρονικόν – Annales</w:t>
      </w:r>
      <w:r w:rsidRPr="00506D9F">
        <w:rPr>
          <w:sz w:val="24"/>
          <w:szCs w:val="24"/>
          <w:lang w:val="en-GB"/>
        </w:rPr>
        <w:t>, Patrologia Graeca 135, Books 16-18. Paris: J.-P. Migne.</w:t>
      </w:r>
    </w:p>
    <w:sectPr w:rsidR="00F53242" w:rsidRPr="00506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56835"/>
    <w:multiLevelType w:val="hybridMultilevel"/>
    <w:tmpl w:val="8E42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0C"/>
    <w:rsid w:val="0000125A"/>
    <w:rsid w:val="00011849"/>
    <w:rsid w:val="00020B13"/>
    <w:rsid w:val="000575D6"/>
    <w:rsid w:val="000833E6"/>
    <w:rsid w:val="000E3A97"/>
    <w:rsid w:val="001118CF"/>
    <w:rsid w:val="001749E8"/>
    <w:rsid w:val="001E13ED"/>
    <w:rsid w:val="00224A02"/>
    <w:rsid w:val="00254D6D"/>
    <w:rsid w:val="00272131"/>
    <w:rsid w:val="00272EBC"/>
    <w:rsid w:val="00276E40"/>
    <w:rsid w:val="002800C6"/>
    <w:rsid w:val="002868FA"/>
    <w:rsid w:val="002B2617"/>
    <w:rsid w:val="002F3F79"/>
    <w:rsid w:val="00323779"/>
    <w:rsid w:val="00340EA5"/>
    <w:rsid w:val="0034122B"/>
    <w:rsid w:val="0034536B"/>
    <w:rsid w:val="00347EF3"/>
    <w:rsid w:val="00382395"/>
    <w:rsid w:val="00387E13"/>
    <w:rsid w:val="003A53A0"/>
    <w:rsid w:val="003D403F"/>
    <w:rsid w:val="003F479A"/>
    <w:rsid w:val="00400D53"/>
    <w:rsid w:val="00411388"/>
    <w:rsid w:val="004241D0"/>
    <w:rsid w:val="004452C9"/>
    <w:rsid w:val="00445C46"/>
    <w:rsid w:val="00462287"/>
    <w:rsid w:val="004B7AC9"/>
    <w:rsid w:val="004D3F40"/>
    <w:rsid w:val="004D5025"/>
    <w:rsid w:val="005019DD"/>
    <w:rsid w:val="00506D9F"/>
    <w:rsid w:val="00533D14"/>
    <w:rsid w:val="00542B7D"/>
    <w:rsid w:val="00555F28"/>
    <w:rsid w:val="00571A23"/>
    <w:rsid w:val="005A4ADC"/>
    <w:rsid w:val="005B15A6"/>
    <w:rsid w:val="005D51D1"/>
    <w:rsid w:val="005F5720"/>
    <w:rsid w:val="00614E65"/>
    <w:rsid w:val="00621863"/>
    <w:rsid w:val="00621DAF"/>
    <w:rsid w:val="00623818"/>
    <w:rsid w:val="00635812"/>
    <w:rsid w:val="00645019"/>
    <w:rsid w:val="0065682C"/>
    <w:rsid w:val="006656AD"/>
    <w:rsid w:val="00680E36"/>
    <w:rsid w:val="00682CD8"/>
    <w:rsid w:val="0069550A"/>
    <w:rsid w:val="006C7565"/>
    <w:rsid w:val="006F2F1C"/>
    <w:rsid w:val="006F7DBC"/>
    <w:rsid w:val="00722A43"/>
    <w:rsid w:val="00746B1E"/>
    <w:rsid w:val="00754769"/>
    <w:rsid w:val="00766BED"/>
    <w:rsid w:val="0077280C"/>
    <w:rsid w:val="00791C0B"/>
    <w:rsid w:val="00792359"/>
    <w:rsid w:val="007A6133"/>
    <w:rsid w:val="00896031"/>
    <w:rsid w:val="00897717"/>
    <w:rsid w:val="008A09D6"/>
    <w:rsid w:val="008D312D"/>
    <w:rsid w:val="00914729"/>
    <w:rsid w:val="009C0C6C"/>
    <w:rsid w:val="009F18A5"/>
    <w:rsid w:val="00A0345C"/>
    <w:rsid w:val="00A4672B"/>
    <w:rsid w:val="00A65AFE"/>
    <w:rsid w:val="00A86290"/>
    <w:rsid w:val="00AA081F"/>
    <w:rsid w:val="00AA1CB3"/>
    <w:rsid w:val="00AD4927"/>
    <w:rsid w:val="00B16359"/>
    <w:rsid w:val="00B2482C"/>
    <w:rsid w:val="00B3441F"/>
    <w:rsid w:val="00B5142F"/>
    <w:rsid w:val="00C02C85"/>
    <w:rsid w:val="00C316F2"/>
    <w:rsid w:val="00CB0D76"/>
    <w:rsid w:val="00D27592"/>
    <w:rsid w:val="00D56A36"/>
    <w:rsid w:val="00D81C84"/>
    <w:rsid w:val="00DA1DFA"/>
    <w:rsid w:val="00DB6063"/>
    <w:rsid w:val="00DE35D4"/>
    <w:rsid w:val="00DF3201"/>
    <w:rsid w:val="00DF6C75"/>
    <w:rsid w:val="00E1008E"/>
    <w:rsid w:val="00E6774B"/>
    <w:rsid w:val="00F40B92"/>
    <w:rsid w:val="00F4286B"/>
    <w:rsid w:val="00F53242"/>
    <w:rsid w:val="00F70DC6"/>
    <w:rsid w:val="00F87E90"/>
    <w:rsid w:val="00F9706F"/>
    <w:rsid w:val="00FD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C6D1"/>
  <w15:chartTrackingRefBased/>
  <w15:docId w15:val="{EC588973-FCA4-47DE-83EC-9F9F5CD3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80C"/>
    <w:rPr>
      <w:color w:val="0563C1" w:themeColor="hyperlink"/>
      <w:u w:val="single"/>
    </w:rPr>
  </w:style>
  <w:style w:type="character" w:styleId="UnresolvedMention">
    <w:name w:val="Unresolved Mention"/>
    <w:basedOn w:val="DefaultParagraphFont"/>
    <w:uiPriority w:val="99"/>
    <w:semiHidden/>
    <w:unhideWhenUsed/>
    <w:rsid w:val="0077280C"/>
    <w:rPr>
      <w:color w:val="605E5C"/>
      <w:shd w:val="clear" w:color="auto" w:fill="E1DFDD"/>
    </w:rPr>
  </w:style>
  <w:style w:type="paragraph" w:styleId="ListParagraph">
    <w:name w:val="List Paragraph"/>
    <w:basedOn w:val="Normal"/>
    <w:uiPriority w:val="34"/>
    <w:qFormat/>
    <w:rsid w:val="00B16359"/>
    <w:pPr>
      <w:ind w:left="720"/>
      <w:contextualSpacing/>
    </w:pPr>
  </w:style>
  <w:style w:type="table" w:styleId="TableGrid">
    <w:name w:val="Table Grid"/>
    <w:basedOn w:val="TableNormal"/>
    <w:uiPriority w:val="39"/>
    <w:rsid w:val="00B1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9326">
      <w:bodyDiv w:val="1"/>
      <w:marLeft w:val="0"/>
      <w:marRight w:val="0"/>
      <w:marTop w:val="0"/>
      <w:marBottom w:val="0"/>
      <w:divBdr>
        <w:top w:val="none" w:sz="0" w:space="0" w:color="auto"/>
        <w:left w:val="none" w:sz="0" w:space="0" w:color="auto"/>
        <w:bottom w:val="none" w:sz="0" w:space="0" w:color="auto"/>
        <w:right w:val="none" w:sz="0" w:space="0" w:color="auto"/>
      </w:divBdr>
      <w:divsChild>
        <w:div w:id="980770370">
          <w:marLeft w:val="0"/>
          <w:marRight w:val="0"/>
          <w:marTop w:val="0"/>
          <w:marBottom w:val="0"/>
          <w:divBdr>
            <w:top w:val="none" w:sz="0" w:space="0" w:color="auto"/>
            <w:left w:val="none" w:sz="0" w:space="0" w:color="auto"/>
            <w:bottom w:val="none" w:sz="0" w:space="0" w:color="auto"/>
            <w:right w:val="none" w:sz="0" w:space="0" w:color="auto"/>
          </w:divBdr>
        </w:div>
        <w:div w:id="792599391">
          <w:marLeft w:val="0"/>
          <w:marRight w:val="0"/>
          <w:marTop w:val="0"/>
          <w:marBottom w:val="0"/>
          <w:divBdr>
            <w:top w:val="none" w:sz="0" w:space="0" w:color="auto"/>
            <w:left w:val="none" w:sz="0" w:space="0" w:color="auto"/>
            <w:bottom w:val="none" w:sz="0" w:space="0" w:color="auto"/>
            <w:right w:val="none" w:sz="0" w:space="0" w:color="auto"/>
          </w:divBdr>
        </w:div>
      </w:divsChild>
    </w:div>
    <w:div w:id="411708586">
      <w:bodyDiv w:val="1"/>
      <w:marLeft w:val="0"/>
      <w:marRight w:val="0"/>
      <w:marTop w:val="0"/>
      <w:marBottom w:val="0"/>
      <w:divBdr>
        <w:top w:val="none" w:sz="0" w:space="0" w:color="auto"/>
        <w:left w:val="none" w:sz="0" w:space="0" w:color="auto"/>
        <w:bottom w:val="none" w:sz="0" w:space="0" w:color="auto"/>
        <w:right w:val="none" w:sz="0" w:space="0" w:color="auto"/>
      </w:divBdr>
    </w:div>
    <w:div w:id="721557993">
      <w:bodyDiv w:val="1"/>
      <w:marLeft w:val="0"/>
      <w:marRight w:val="0"/>
      <w:marTop w:val="0"/>
      <w:marBottom w:val="0"/>
      <w:divBdr>
        <w:top w:val="none" w:sz="0" w:space="0" w:color="auto"/>
        <w:left w:val="none" w:sz="0" w:space="0" w:color="auto"/>
        <w:bottom w:val="none" w:sz="0" w:space="0" w:color="auto"/>
        <w:right w:val="none" w:sz="0" w:space="0" w:color="auto"/>
      </w:divBdr>
    </w:div>
    <w:div w:id="1628047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23">
          <w:marLeft w:val="75"/>
          <w:marRight w:val="0"/>
          <w:marTop w:val="0"/>
          <w:marBottom w:val="0"/>
          <w:divBdr>
            <w:top w:val="none" w:sz="0" w:space="0" w:color="auto"/>
            <w:left w:val="none" w:sz="0" w:space="0" w:color="auto"/>
            <w:bottom w:val="none" w:sz="0" w:space="0" w:color="auto"/>
            <w:right w:val="none" w:sz="0" w:space="0" w:color="auto"/>
          </w:divBdr>
        </w:div>
        <w:div w:id="2089499154">
          <w:marLeft w:val="75"/>
          <w:marRight w:val="0"/>
          <w:marTop w:val="0"/>
          <w:marBottom w:val="0"/>
          <w:divBdr>
            <w:top w:val="none" w:sz="0" w:space="0" w:color="auto"/>
            <w:left w:val="none" w:sz="0" w:space="0" w:color="auto"/>
            <w:bottom w:val="none" w:sz="0" w:space="0" w:color="auto"/>
            <w:right w:val="none" w:sz="0" w:space="0" w:color="auto"/>
          </w:divBdr>
        </w:div>
      </w:divsChild>
    </w:div>
    <w:div w:id="1823768003">
      <w:bodyDiv w:val="1"/>
      <w:marLeft w:val="0"/>
      <w:marRight w:val="0"/>
      <w:marTop w:val="0"/>
      <w:marBottom w:val="0"/>
      <w:divBdr>
        <w:top w:val="none" w:sz="0" w:space="0" w:color="auto"/>
        <w:left w:val="none" w:sz="0" w:space="0" w:color="auto"/>
        <w:bottom w:val="none" w:sz="0" w:space="0" w:color="auto"/>
        <w:right w:val="none" w:sz="0" w:space="0" w:color="auto"/>
      </w:divBdr>
    </w:div>
    <w:div w:id="1887914186">
      <w:bodyDiv w:val="1"/>
      <w:marLeft w:val="0"/>
      <w:marRight w:val="0"/>
      <w:marTop w:val="0"/>
      <w:marBottom w:val="0"/>
      <w:divBdr>
        <w:top w:val="none" w:sz="0" w:space="0" w:color="auto"/>
        <w:left w:val="none" w:sz="0" w:space="0" w:color="auto"/>
        <w:bottom w:val="none" w:sz="0" w:space="0" w:color="auto"/>
        <w:right w:val="none" w:sz="0" w:space="0" w:color="auto"/>
      </w:divBdr>
    </w:div>
    <w:div w:id="1957104914">
      <w:bodyDiv w:val="1"/>
      <w:marLeft w:val="0"/>
      <w:marRight w:val="0"/>
      <w:marTop w:val="0"/>
      <w:marBottom w:val="0"/>
      <w:divBdr>
        <w:top w:val="none" w:sz="0" w:space="0" w:color="auto"/>
        <w:left w:val="none" w:sz="0" w:space="0" w:color="auto"/>
        <w:bottom w:val="none" w:sz="0" w:space="0" w:color="auto"/>
        <w:right w:val="none" w:sz="0" w:space="0" w:color="auto"/>
      </w:divBdr>
    </w:div>
    <w:div w:id="20730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openedition.org/siecles/4237" TargetMode="External"/><Relationship Id="rId3" Type="http://schemas.openxmlformats.org/officeDocument/2006/relationships/settings" Target="settings.xml"/><Relationship Id="rId7" Type="http://schemas.openxmlformats.org/officeDocument/2006/relationships/hyperlink" Target="https://www.doaks.org/resources/seals/byzantine-seals/BZS.1951.31.5.1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15/byzs.1999.92.2.437" TargetMode="External"/><Relationship Id="rId5" Type="http://schemas.openxmlformats.org/officeDocument/2006/relationships/hyperlink" Target="mailto:Kgiakoumis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16</Pages>
  <Words>8574</Words>
  <Characters>46733</Characters>
  <Application>Microsoft Office Word</Application>
  <DocSecurity>0</DocSecurity>
  <Lines>834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Giakoumis</dc:creator>
  <cp:keywords/>
  <dc:description/>
  <cp:lastModifiedBy>Konstantinos Giakoumis</cp:lastModifiedBy>
  <cp:revision>26</cp:revision>
  <dcterms:created xsi:type="dcterms:W3CDTF">2021-07-10T10:54:00Z</dcterms:created>
  <dcterms:modified xsi:type="dcterms:W3CDTF">2021-11-13T23:40:00Z</dcterms:modified>
</cp:coreProperties>
</file>